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97B3E" w14:textId="77777777" w:rsidR="00E80390" w:rsidRDefault="00E80390" w:rsidP="00D06011">
      <w:pPr>
        <w:spacing w:line="276" w:lineRule="auto"/>
        <w:rPr>
          <w:rFonts w:ascii="Arial" w:hAnsi="Arial" w:cs="Arial"/>
          <w:b/>
          <w:sz w:val="40"/>
        </w:rPr>
      </w:pPr>
    </w:p>
    <w:p w14:paraId="22406647" w14:textId="77777777" w:rsidR="00E80390" w:rsidRDefault="00E80390" w:rsidP="00D06011">
      <w:pPr>
        <w:spacing w:line="276" w:lineRule="auto"/>
        <w:rPr>
          <w:rFonts w:ascii="Arial" w:hAnsi="Arial" w:cs="Arial"/>
          <w:b/>
          <w:sz w:val="40"/>
        </w:rPr>
      </w:pPr>
    </w:p>
    <w:p w14:paraId="1BA07229" w14:textId="77777777" w:rsidR="00E80390" w:rsidRDefault="00E80390" w:rsidP="00D06011">
      <w:pPr>
        <w:spacing w:line="276" w:lineRule="auto"/>
        <w:rPr>
          <w:rFonts w:ascii="Arial" w:hAnsi="Arial" w:cs="Arial"/>
          <w:b/>
          <w:sz w:val="40"/>
        </w:rPr>
      </w:pPr>
    </w:p>
    <w:p w14:paraId="1A643F6A" w14:textId="77777777" w:rsidR="00867750" w:rsidRDefault="00867750" w:rsidP="00867750">
      <w:pPr>
        <w:spacing w:line="276" w:lineRule="auto"/>
        <w:jc w:val="center"/>
        <w:rPr>
          <w:rFonts w:ascii="Arial" w:hAnsi="Arial" w:cs="Arial"/>
          <w:b/>
          <w:sz w:val="40"/>
        </w:rPr>
      </w:pPr>
      <w:r w:rsidRPr="00A83574">
        <w:rPr>
          <w:rFonts w:ascii="Arial" w:hAnsi="Arial" w:cs="Arial"/>
          <w:b/>
          <w:sz w:val="40"/>
        </w:rPr>
        <w:t xml:space="preserve">Consultation </w:t>
      </w:r>
      <w:r>
        <w:rPr>
          <w:rFonts w:ascii="Arial" w:hAnsi="Arial" w:cs="Arial"/>
          <w:b/>
          <w:sz w:val="40"/>
        </w:rPr>
        <w:t xml:space="preserve">by the Scottish Charity Regulator on draft </w:t>
      </w:r>
      <w:r w:rsidRPr="00064F9B">
        <w:rPr>
          <w:rFonts w:ascii="Arial" w:hAnsi="Arial" w:cs="Arial"/>
          <w:b/>
          <w:sz w:val="40"/>
        </w:rPr>
        <w:t>Charity Investments: Guidance and Good Practice</w:t>
      </w:r>
    </w:p>
    <w:p w14:paraId="6B90FDEA" w14:textId="2F435DC7" w:rsidR="00E20CDA" w:rsidRDefault="00E20CDA" w:rsidP="00D06011">
      <w:pPr>
        <w:spacing w:line="276" w:lineRule="auto"/>
        <w:rPr>
          <w:rFonts w:ascii="Arial" w:hAnsi="Arial" w:cs="Arial"/>
          <w:b/>
          <w:sz w:val="40"/>
        </w:rPr>
      </w:pPr>
    </w:p>
    <w:p w14:paraId="46716B17" w14:textId="77777777" w:rsidR="00E20CDA" w:rsidRDefault="00E20CDA" w:rsidP="00D06011">
      <w:pPr>
        <w:spacing w:line="276" w:lineRule="auto"/>
        <w:rPr>
          <w:rFonts w:ascii="Arial" w:hAnsi="Arial" w:cs="Arial"/>
          <w:b/>
          <w:sz w:val="40"/>
        </w:rPr>
      </w:pPr>
    </w:p>
    <w:p w14:paraId="6DBFB800" w14:textId="6A10B426" w:rsidR="00E20CDA" w:rsidRDefault="00E20CDA" w:rsidP="00D06011">
      <w:pPr>
        <w:spacing w:line="276" w:lineRule="auto"/>
        <w:rPr>
          <w:rFonts w:ascii="Arial" w:hAnsi="Arial" w:cs="Arial"/>
          <w:b/>
          <w:sz w:val="40"/>
        </w:rPr>
      </w:pPr>
      <w:r>
        <w:rPr>
          <w:rFonts w:ascii="Arial" w:hAnsi="Arial" w:cs="Arial"/>
          <w:b/>
          <w:sz w:val="40"/>
        </w:rPr>
        <w:t>Open</w:t>
      </w:r>
      <w:r w:rsidR="00E42D8A">
        <w:rPr>
          <w:rFonts w:ascii="Arial" w:hAnsi="Arial" w:cs="Arial"/>
          <w:b/>
          <w:sz w:val="40"/>
        </w:rPr>
        <w:t>s</w:t>
      </w:r>
      <w:r>
        <w:rPr>
          <w:rFonts w:ascii="Arial" w:hAnsi="Arial" w:cs="Arial"/>
          <w:b/>
          <w:sz w:val="40"/>
        </w:rPr>
        <w:t>:</w:t>
      </w:r>
      <w:r w:rsidR="00E42D8A">
        <w:rPr>
          <w:rFonts w:ascii="Arial" w:hAnsi="Arial" w:cs="Arial"/>
          <w:b/>
          <w:sz w:val="40"/>
        </w:rPr>
        <w:tab/>
      </w:r>
      <w:r w:rsidR="00E42D8A">
        <w:rPr>
          <w:rFonts w:ascii="Arial" w:hAnsi="Arial" w:cs="Arial"/>
          <w:b/>
          <w:sz w:val="40"/>
        </w:rPr>
        <w:tab/>
      </w:r>
      <w:r>
        <w:rPr>
          <w:rFonts w:ascii="Arial" w:hAnsi="Arial" w:cs="Arial"/>
          <w:b/>
          <w:sz w:val="40"/>
        </w:rPr>
        <w:t>13 August 2018</w:t>
      </w:r>
    </w:p>
    <w:p w14:paraId="3E42EDB3" w14:textId="77777777" w:rsidR="00E20CDA" w:rsidRDefault="00E20CDA" w:rsidP="00D06011">
      <w:pPr>
        <w:spacing w:line="276" w:lineRule="auto"/>
        <w:rPr>
          <w:rFonts w:ascii="Arial" w:hAnsi="Arial" w:cs="Arial"/>
          <w:b/>
          <w:sz w:val="40"/>
        </w:rPr>
      </w:pPr>
    </w:p>
    <w:p w14:paraId="7052263E" w14:textId="02F14BA7" w:rsidR="009C7383" w:rsidRDefault="00E20CDA" w:rsidP="00D06011">
      <w:pPr>
        <w:spacing w:line="276" w:lineRule="auto"/>
        <w:rPr>
          <w:rFonts w:ascii="Arial" w:hAnsi="Arial" w:cs="Arial"/>
          <w:b/>
          <w:sz w:val="40"/>
        </w:rPr>
      </w:pPr>
      <w:r>
        <w:rPr>
          <w:rFonts w:ascii="Arial" w:hAnsi="Arial" w:cs="Arial"/>
          <w:b/>
          <w:sz w:val="40"/>
        </w:rPr>
        <w:t>Closes:</w:t>
      </w:r>
      <w:r>
        <w:rPr>
          <w:rFonts w:ascii="Arial" w:hAnsi="Arial" w:cs="Arial"/>
          <w:b/>
          <w:sz w:val="40"/>
        </w:rPr>
        <w:tab/>
        <w:t>21 September 2018</w:t>
      </w:r>
    </w:p>
    <w:p w14:paraId="4054E34A" w14:textId="77777777" w:rsidR="00E20CDA" w:rsidRDefault="00E20CDA" w:rsidP="00D06011">
      <w:pPr>
        <w:spacing w:line="276" w:lineRule="auto"/>
        <w:rPr>
          <w:rFonts w:ascii="Arial" w:hAnsi="Arial" w:cs="Arial"/>
          <w:b/>
          <w:sz w:val="40"/>
        </w:rPr>
      </w:pPr>
    </w:p>
    <w:p w14:paraId="1A9200E7" w14:textId="77777777" w:rsidR="009C7383" w:rsidRPr="009C7383" w:rsidRDefault="009C7383" w:rsidP="00D06011">
      <w:pPr>
        <w:spacing w:line="276" w:lineRule="auto"/>
        <w:rPr>
          <w:rFonts w:ascii="Arial" w:hAnsi="Arial" w:cs="Arial"/>
          <w:b/>
          <w:sz w:val="28"/>
        </w:rPr>
      </w:pPr>
      <w:r w:rsidRPr="009C7383">
        <w:rPr>
          <w:rFonts w:ascii="Arial" w:hAnsi="Arial" w:cs="Arial"/>
          <w:b/>
          <w:sz w:val="28"/>
        </w:rPr>
        <w:t xml:space="preserve">Contents </w:t>
      </w:r>
    </w:p>
    <w:p w14:paraId="6E395271" w14:textId="77777777" w:rsidR="009C7383" w:rsidRDefault="009C7383" w:rsidP="00D06011">
      <w:pPr>
        <w:spacing w:line="276" w:lineRule="auto"/>
        <w:rPr>
          <w:rFonts w:ascii="Arial" w:hAnsi="Arial" w:cs="Arial"/>
          <w:b/>
          <w:sz w:val="4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96"/>
        <w:gridCol w:w="7320"/>
      </w:tblGrid>
      <w:tr w:rsidR="00631688" w:rsidRPr="009C7383" w14:paraId="454E1D69" w14:textId="77777777" w:rsidTr="009C7383">
        <w:tc>
          <w:tcPr>
            <w:tcW w:w="1696" w:type="dxa"/>
          </w:tcPr>
          <w:p w14:paraId="281C9F8E" w14:textId="77777777" w:rsidR="00631688" w:rsidRPr="009C7383" w:rsidRDefault="00631688" w:rsidP="00D06011">
            <w:pPr>
              <w:spacing w:line="276" w:lineRule="auto"/>
              <w:rPr>
                <w:rFonts w:ascii="Arial" w:hAnsi="Arial" w:cs="Arial"/>
                <w:b/>
                <w:sz w:val="24"/>
              </w:rPr>
            </w:pPr>
            <w:r>
              <w:rPr>
                <w:rFonts w:ascii="Arial" w:hAnsi="Arial" w:cs="Arial"/>
                <w:b/>
                <w:sz w:val="24"/>
              </w:rPr>
              <w:t>Section</w:t>
            </w:r>
          </w:p>
        </w:tc>
        <w:tc>
          <w:tcPr>
            <w:tcW w:w="7320" w:type="dxa"/>
          </w:tcPr>
          <w:p w14:paraId="6D21D0A4" w14:textId="77777777" w:rsidR="00631688" w:rsidRPr="009C7383" w:rsidRDefault="00631688" w:rsidP="00D06011">
            <w:pPr>
              <w:spacing w:line="276" w:lineRule="auto"/>
              <w:rPr>
                <w:rFonts w:ascii="Arial" w:hAnsi="Arial" w:cs="Arial"/>
                <w:b/>
                <w:sz w:val="24"/>
              </w:rPr>
            </w:pPr>
          </w:p>
        </w:tc>
      </w:tr>
      <w:tr w:rsidR="009C7383" w:rsidRPr="009C7383" w14:paraId="5EB6610D" w14:textId="77777777" w:rsidTr="009C7383">
        <w:tc>
          <w:tcPr>
            <w:tcW w:w="1696" w:type="dxa"/>
          </w:tcPr>
          <w:p w14:paraId="60CB2C78" w14:textId="77777777" w:rsidR="009C7383" w:rsidRPr="009C7383" w:rsidRDefault="009C7383" w:rsidP="00D06011">
            <w:pPr>
              <w:spacing w:line="276" w:lineRule="auto"/>
              <w:rPr>
                <w:rFonts w:ascii="Arial" w:hAnsi="Arial" w:cs="Arial"/>
                <w:b/>
                <w:sz w:val="24"/>
              </w:rPr>
            </w:pPr>
            <w:r w:rsidRPr="009C7383">
              <w:rPr>
                <w:rFonts w:ascii="Arial" w:hAnsi="Arial" w:cs="Arial"/>
                <w:b/>
                <w:sz w:val="24"/>
              </w:rPr>
              <w:t>1</w:t>
            </w:r>
          </w:p>
        </w:tc>
        <w:tc>
          <w:tcPr>
            <w:tcW w:w="7320" w:type="dxa"/>
          </w:tcPr>
          <w:p w14:paraId="6D75E3F0" w14:textId="77777777" w:rsidR="009C7383" w:rsidRPr="009C7383" w:rsidRDefault="009C7383" w:rsidP="00D06011">
            <w:pPr>
              <w:spacing w:line="276" w:lineRule="auto"/>
              <w:rPr>
                <w:rFonts w:ascii="Arial" w:hAnsi="Arial" w:cs="Arial"/>
                <w:b/>
                <w:sz w:val="24"/>
              </w:rPr>
            </w:pPr>
            <w:r w:rsidRPr="009C7383">
              <w:rPr>
                <w:rFonts w:ascii="Arial" w:hAnsi="Arial" w:cs="Arial"/>
                <w:b/>
                <w:sz w:val="24"/>
              </w:rPr>
              <w:t xml:space="preserve">At a glance </w:t>
            </w:r>
          </w:p>
        </w:tc>
      </w:tr>
      <w:tr w:rsidR="009C7383" w:rsidRPr="009C7383" w14:paraId="059E295B" w14:textId="77777777" w:rsidTr="009C7383">
        <w:tc>
          <w:tcPr>
            <w:tcW w:w="1696" w:type="dxa"/>
          </w:tcPr>
          <w:p w14:paraId="15B61B19" w14:textId="77777777" w:rsidR="009C7383" w:rsidRPr="009C7383" w:rsidRDefault="009C7383" w:rsidP="00D06011">
            <w:pPr>
              <w:spacing w:line="276" w:lineRule="auto"/>
              <w:rPr>
                <w:rFonts w:ascii="Arial" w:hAnsi="Arial" w:cs="Arial"/>
                <w:b/>
                <w:sz w:val="24"/>
              </w:rPr>
            </w:pPr>
            <w:r w:rsidRPr="009C7383">
              <w:rPr>
                <w:rFonts w:ascii="Arial" w:hAnsi="Arial" w:cs="Arial"/>
                <w:b/>
                <w:sz w:val="24"/>
              </w:rPr>
              <w:t>2</w:t>
            </w:r>
          </w:p>
        </w:tc>
        <w:tc>
          <w:tcPr>
            <w:tcW w:w="7320" w:type="dxa"/>
          </w:tcPr>
          <w:p w14:paraId="063A4CBA" w14:textId="77777777" w:rsidR="009C7383" w:rsidRPr="009C7383" w:rsidRDefault="009C7383" w:rsidP="00D06011">
            <w:pPr>
              <w:spacing w:line="276" w:lineRule="auto"/>
              <w:rPr>
                <w:rFonts w:ascii="Arial" w:hAnsi="Arial" w:cs="Arial"/>
                <w:b/>
                <w:sz w:val="24"/>
              </w:rPr>
            </w:pPr>
            <w:r w:rsidRPr="009C7383">
              <w:rPr>
                <w:rFonts w:ascii="Arial" w:hAnsi="Arial" w:cs="Arial"/>
                <w:b/>
                <w:sz w:val="24"/>
              </w:rPr>
              <w:t xml:space="preserve">Introduction </w:t>
            </w:r>
          </w:p>
        </w:tc>
      </w:tr>
      <w:tr w:rsidR="009C7383" w:rsidRPr="009C7383" w14:paraId="6341B76C" w14:textId="77777777" w:rsidTr="009C7383">
        <w:tc>
          <w:tcPr>
            <w:tcW w:w="1696" w:type="dxa"/>
          </w:tcPr>
          <w:p w14:paraId="1FA53ADD" w14:textId="77777777" w:rsidR="009C7383" w:rsidRPr="009C7383" w:rsidRDefault="00860559" w:rsidP="00D06011">
            <w:pPr>
              <w:spacing w:line="276" w:lineRule="auto"/>
              <w:rPr>
                <w:rFonts w:ascii="Arial" w:hAnsi="Arial" w:cs="Arial"/>
                <w:b/>
                <w:sz w:val="24"/>
              </w:rPr>
            </w:pPr>
            <w:r>
              <w:rPr>
                <w:rFonts w:ascii="Arial" w:hAnsi="Arial" w:cs="Arial"/>
                <w:b/>
                <w:sz w:val="24"/>
              </w:rPr>
              <w:t>3</w:t>
            </w:r>
          </w:p>
        </w:tc>
        <w:tc>
          <w:tcPr>
            <w:tcW w:w="7320" w:type="dxa"/>
          </w:tcPr>
          <w:p w14:paraId="20CFE99C" w14:textId="77777777" w:rsidR="009C7383" w:rsidRPr="009C7383" w:rsidRDefault="00860559" w:rsidP="00D06011">
            <w:pPr>
              <w:spacing w:line="276" w:lineRule="auto"/>
              <w:rPr>
                <w:rFonts w:ascii="Arial" w:hAnsi="Arial" w:cs="Arial"/>
                <w:b/>
                <w:sz w:val="24"/>
              </w:rPr>
            </w:pPr>
            <w:r>
              <w:rPr>
                <w:rFonts w:ascii="Arial" w:hAnsi="Arial" w:cs="Arial"/>
                <w:b/>
                <w:sz w:val="24"/>
              </w:rPr>
              <w:t xml:space="preserve">The consultation process </w:t>
            </w:r>
          </w:p>
        </w:tc>
      </w:tr>
      <w:tr w:rsidR="009C7383" w:rsidRPr="009C7383" w14:paraId="359254D4" w14:textId="77777777" w:rsidTr="009C7383">
        <w:tc>
          <w:tcPr>
            <w:tcW w:w="1696" w:type="dxa"/>
          </w:tcPr>
          <w:p w14:paraId="6B269B73" w14:textId="77777777" w:rsidR="009C7383" w:rsidRPr="009C7383" w:rsidRDefault="00860559" w:rsidP="00D06011">
            <w:pPr>
              <w:spacing w:line="276" w:lineRule="auto"/>
              <w:rPr>
                <w:rFonts w:ascii="Arial" w:hAnsi="Arial" w:cs="Arial"/>
                <w:b/>
                <w:sz w:val="24"/>
              </w:rPr>
            </w:pPr>
            <w:r>
              <w:rPr>
                <w:rFonts w:ascii="Arial" w:hAnsi="Arial" w:cs="Arial"/>
                <w:b/>
                <w:sz w:val="24"/>
              </w:rPr>
              <w:t>4</w:t>
            </w:r>
          </w:p>
        </w:tc>
        <w:tc>
          <w:tcPr>
            <w:tcW w:w="7320" w:type="dxa"/>
          </w:tcPr>
          <w:p w14:paraId="4326763A" w14:textId="77777777" w:rsidR="009C7383" w:rsidRPr="009C7383" w:rsidRDefault="00860559" w:rsidP="00D06011">
            <w:pPr>
              <w:spacing w:line="276" w:lineRule="auto"/>
              <w:rPr>
                <w:rFonts w:ascii="Arial" w:hAnsi="Arial" w:cs="Arial"/>
                <w:b/>
                <w:sz w:val="24"/>
              </w:rPr>
            </w:pPr>
            <w:r>
              <w:rPr>
                <w:rFonts w:ascii="Arial" w:hAnsi="Arial" w:cs="Arial"/>
                <w:b/>
                <w:sz w:val="24"/>
              </w:rPr>
              <w:t>Overview of what the guidance covers</w:t>
            </w:r>
          </w:p>
        </w:tc>
      </w:tr>
      <w:tr w:rsidR="009C7383" w:rsidRPr="009C7383" w14:paraId="342659D0" w14:textId="77777777" w:rsidTr="009C7383">
        <w:tc>
          <w:tcPr>
            <w:tcW w:w="1696" w:type="dxa"/>
          </w:tcPr>
          <w:p w14:paraId="49CD26FA" w14:textId="77777777" w:rsidR="009C7383" w:rsidRPr="009C7383" w:rsidRDefault="00346401" w:rsidP="00D06011">
            <w:pPr>
              <w:spacing w:line="276" w:lineRule="auto"/>
              <w:rPr>
                <w:rFonts w:ascii="Arial" w:hAnsi="Arial" w:cs="Arial"/>
                <w:b/>
                <w:sz w:val="24"/>
              </w:rPr>
            </w:pPr>
            <w:r>
              <w:rPr>
                <w:rFonts w:ascii="Arial" w:hAnsi="Arial" w:cs="Arial"/>
                <w:b/>
                <w:sz w:val="24"/>
              </w:rPr>
              <w:t>5</w:t>
            </w:r>
          </w:p>
        </w:tc>
        <w:tc>
          <w:tcPr>
            <w:tcW w:w="7320" w:type="dxa"/>
          </w:tcPr>
          <w:p w14:paraId="5E5D161E" w14:textId="77777777" w:rsidR="009C7383" w:rsidRPr="009C7383" w:rsidRDefault="00346401" w:rsidP="00D06011">
            <w:pPr>
              <w:spacing w:line="276" w:lineRule="auto"/>
              <w:rPr>
                <w:rFonts w:ascii="Arial" w:hAnsi="Arial" w:cs="Arial"/>
                <w:b/>
                <w:sz w:val="24"/>
              </w:rPr>
            </w:pPr>
            <w:r>
              <w:rPr>
                <w:rFonts w:ascii="Arial" w:hAnsi="Arial" w:cs="Arial"/>
                <w:b/>
                <w:sz w:val="24"/>
              </w:rPr>
              <w:t xml:space="preserve">How to participate in the consultation </w:t>
            </w:r>
          </w:p>
        </w:tc>
      </w:tr>
      <w:tr w:rsidR="009C7383" w:rsidRPr="009C7383" w14:paraId="2FB06D9B" w14:textId="77777777" w:rsidTr="009C7383">
        <w:tc>
          <w:tcPr>
            <w:tcW w:w="1696" w:type="dxa"/>
          </w:tcPr>
          <w:p w14:paraId="3E503D08" w14:textId="77777777" w:rsidR="009C7383" w:rsidRPr="009C7383" w:rsidRDefault="00D968D9" w:rsidP="00D06011">
            <w:pPr>
              <w:spacing w:line="276" w:lineRule="auto"/>
              <w:rPr>
                <w:rFonts w:ascii="Arial" w:hAnsi="Arial" w:cs="Arial"/>
                <w:b/>
                <w:sz w:val="24"/>
              </w:rPr>
            </w:pPr>
            <w:r>
              <w:rPr>
                <w:rFonts w:ascii="Arial" w:hAnsi="Arial" w:cs="Arial"/>
                <w:b/>
                <w:sz w:val="24"/>
              </w:rPr>
              <w:t xml:space="preserve">Appendix </w:t>
            </w:r>
          </w:p>
        </w:tc>
        <w:tc>
          <w:tcPr>
            <w:tcW w:w="7320" w:type="dxa"/>
          </w:tcPr>
          <w:p w14:paraId="274225CA" w14:textId="77777777" w:rsidR="009C7383" w:rsidRPr="009C7383" w:rsidRDefault="00D968D9" w:rsidP="00D06011">
            <w:pPr>
              <w:spacing w:line="276" w:lineRule="auto"/>
              <w:rPr>
                <w:rFonts w:ascii="Arial" w:hAnsi="Arial" w:cs="Arial"/>
                <w:b/>
                <w:sz w:val="24"/>
              </w:rPr>
            </w:pPr>
            <w:r>
              <w:rPr>
                <w:rFonts w:ascii="Arial" w:hAnsi="Arial" w:cs="Arial"/>
                <w:b/>
                <w:sz w:val="24"/>
              </w:rPr>
              <w:t xml:space="preserve">Details of reference group members </w:t>
            </w:r>
          </w:p>
        </w:tc>
      </w:tr>
    </w:tbl>
    <w:p w14:paraId="4C8ED709" w14:textId="19839E99" w:rsidR="009C7383" w:rsidRDefault="009C7383" w:rsidP="00D06011">
      <w:pPr>
        <w:spacing w:line="276" w:lineRule="auto"/>
        <w:rPr>
          <w:rFonts w:ascii="Arial" w:hAnsi="Arial" w:cs="Arial"/>
          <w:b/>
          <w:sz w:val="28"/>
        </w:rPr>
      </w:pPr>
    </w:p>
    <w:p w14:paraId="6968185D" w14:textId="6E291078" w:rsidR="00EA2000" w:rsidRDefault="00EA2000" w:rsidP="00D06011">
      <w:pPr>
        <w:spacing w:line="276" w:lineRule="auto"/>
        <w:rPr>
          <w:rFonts w:ascii="Arial" w:hAnsi="Arial" w:cs="Arial"/>
          <w:b/>
          <w:sz w:val="28"/>
        </w:rPr>
      </w:pPr>
    </w:p>
    <w:p w14:paraId="3869BD69" w14:textId="060C926A" w:rsidR="00EA2000" w:rsidRDefault="00EA2000" w:rsidP="00D06011">
      <w:pPr>
        <w:spacing w:line="276" w:lineRule="auto"/>
        <w:rPr>
          <w:rFonts w:ascii="Arial" w:hAnsi="Arial" w:cs="Arial"/>
          <w:b/>
          <w:sz w:val="28"/>
        </w:rPr>
      </w:pPr>
    </w:p>
    <w:p w14:paraId="2B59A827" w14:textId="77777777" w:rsidR="00EA2000" w:rsidRDefault="00EA2000" w:rsidP="00D06011">
      <w:pPr>
        <w:spacing w:line="276" w:lineRule="auto"/>
        <w:rPr>
          <w:rFonts w:ascii="Arial" w:hAnsi="Arial" w:cs="Arial"/>
          <w:b/>
          <w:sz w:val="28"/>
        </w:rPr>
      </w:pPr>
      <w:bookmarkStart w:id="0" w:name="_GoBack"/>
      <w:bookmarkEnd w:id="0"/>
    </w:p>
    <w:p w14:paraId="1EDC4FC2" w14:textId="77777777" w:rsidR="00A83574" w:rsidRPr="00D06011" w:rsidRDefault="00D06011" w:rsidP="00D06011">
      <w:pPr>
        <w:spacing w:line="276" w:lineRule="auto"/>
        <w:rPr>
          <w:rFonts w:ascii="Arial" w:hAnsi="Arial" w:cs="Arial"/>
          <w:b/>
          <w:sz w:val="28"/>
        </w:rPr>
      </w:pPr>
      <w:proofErr w:type="gramStart"/>
      <w:r w:rsidRPr="00D06011">
        <w:rPr>
          <w:rFonts w:ascii="Arial" w:hAnsi="Arial" w:cs="Arial"/>
          <w:b/>
          <w:sz w:val="28"/>
        </w:rPr>
        <w:lastRenderedPageBreak/>
        <w:t>1</w:t>
      </w:r>
      <w:proofErr w:type="gramEnd"/>
      <w:r>
        <w:rPr>
          <w:rFonts w:ascii="Arial" w:hAnsi="Arial" w:cs="Arial"/>
          <w:b/>
          <w:sz w:val="28"/>
        </w:rPr>
        <w:tab/>
      </w:r>
      <w:r w:rsidR="00A83574" w:rsidRPr="00D06011">
        <w:rPr>
          <w:rFonts w:ascii="Arial" w:hAnsi="Arial" w:cs="Arial"/>
          <w:b/>
          <w:sz w:val="28"/>
        </w:rPr>
        <w:t>At a glance</w:t>
      </w:r>
    </w:p>
    <w:tbl>
      <w:tblPr>
        <w:tblStyle w:val="TableGrid"/>
        <w:tblW w:w="0" w:type="auto"/>
        <w:tblLook w:val="04A0" w:firstRow="1" w:lastRow="0" w:firstColumn="1" w:lastColumn="0" w:noHBand="0" w:noVBand="1"/>
      </w:tblPr>
      <w:tblGrid>
        <w:gridCol w:w="2830"/>
        <w:gridCol w:w="6096"/>
      </w:tblGrid>
      <w:tr w:rsidR="00BB5307" w:rsidRPr="00BB5307" w14:paraId="2721EC61" w14:textId="77777777" w:rsidTr="004855FC">
        <w:tc>
          <w:tcPr>
            <w:tcW w:w="2830" w:type="dxa"/>
            <w:shd w:val="clear" w:color="auto" w:fill="E2EFD9" w:themeFill="accent6" w:themeFillTint="33"/>
          </w:tcPr>
          <w:p w14:paraId="04EC9701" w14:textId="77777777" w:rsidR="00BB5307" w:rsidRPr="00BB5307" w:rsidRDefault="00BB5307" w:rsidP="00D06011">
            <w:pPr>
              <w:spacing w:line="276" w:lineRule="auto"/>
              <w:rPr>
                <w:rFonts w:ascii="Arial" w:hAnsi="Arial" w:cs="Arial"/>
                <w:b/>
                <w:sz w:val="24"/>
              </w:rPr>
            </w:pPr>
            <w:r w:rsidRPr="00BB5307">
              <w:rPr>
                <w:rFonts w:ascii="Arial" w:hAnsi="Arial" w:cs="Arial"/>
                <w:b/>
                <w:sz w:val="24"/>
              </w:rPr>
              <w:t>What is this consultation about?</w:t>
            </w:r>
          </w:p>
        </w:tc>
        <w:tc>
          <w:tcPr>
            <w:tcW w:w="6096" w:type="dxa"/>
          </w:tcPr>
          <w:p w14:paraId="0369A675" w14:textId="504F4058" w:rsidR="00D10CB0" w:rsidRDefault="00BB5307" w:rsidP="00D06011">
            <w:pPr>
              <w:spacing w:line="276" w:lineRule="auto"/>
              <w:rPr>
                <w:rFonts w:ascii="Arial" w:hAnsi="Arial" w:cs="Arial"/>
                <w:sz w:val="24"/>
              </w:rPr>
            </w:pPr>
            <w:r>
              <w:rPr>
                <w:rFonts w:ascii="Arial" w:hAnsi="Arial" w:cs="Arial"/>
                <w:sz w:val="24"/>
              </w:rPr>
              <w:t xml:space="preserve">The Scottish Charity Regulator has developed guidance about charities and </w:t>
            </w:r>
            <w:r w:rsidR="008C7456">
              <w:rPr>
                <w:rFonts w:ascii="Arial" w:hAnsi="Arial" w:cs="Arial"/>
                <w:sz w:val="24"/>
              </w:rPr>
              <w:t>investments that</w:t>
            </w:r>
            <w:r>
              <w:rPr>
                <w:rFonts w:ascii="Arial" w:hAnsi="Arial" w:cs="Arial"/>
                <w:sz w:val="24"/>
              </w:rPr>
              <w:t xml:space="preserve"> aims to help and support charity trustees of </w:t>
            </w:r>
            <w:r w:rsidR="00A506B6">
              <w:rPr>
                <w:rFonts w:ascii="Arial" w:hAnsi="Arial" w:cs="Arial"/>
                <w:sz w:val="24"/>
              </w:rPr>
              <w:t>charities that have investments</w:t>
            </w:r>
            <w:r w:rsidR="008968E2">
              <w:rPr>
                <w:rFonts w:ascii="Arial" w:hAnsi="Arial" w:cs="Arial"/>
                <w:sz w:val="24"/>
              </w:rPr>
              <w:t xml:space="preserve"> or are considering investing some of the charity’s funds</w:t>
            </w:r>
            <w:r w:rsidR="00A506B6">
              <w:rPr>
                <w:rFonts w:ascii="Arial" w:hAnsi="Arial" w:cs="Arial"/>
                <w:sz w:val="24"/>
              </w:rPr>
              <w:t xml:space="preserve">. </w:t>
            </w:r>
          </w:p>
          <w:p w14:paraId="0723869D" w14:textId="77777777" w:rsidR="00A506B6" w:rsidRDefault="00A506B6" w:rsidP="00D06011">
            <w:pPr>
              <w:spacing w:line="276" w:lineRule="auto"/>
              <w:rPr>
                <w:rFonts w:ascii="Arial" w:hAnsi="Arial" w:cs="Arial"/>
                <w:sz w:val="24"/>
              </w:rPr>
            </w:pPr>
            <w:r>
              <w:rPr>
                <w:rFonts w:ascii="Arial" w:hAnsi="Arial" w:cs="Arial"/>
                <w:sz w:val="24"/>
              </w:rPr>
              <w:t xml:space="preserve"> </w:t>
            </w:r>
          </w:p>
          <w:p w14:paraId="78EFD9AC" w14:textId="77777777" w:rsidR="00A506B6" w:rsidRDefault="00A506B6" w:rsidP="00D06011">
            <w:pPr>
              <w:spacing w:line="276" w:lineRule="auto"/>
              <w:rPr>
                <w:rFonts w:ascii="Arial" w:hAnsi="Arial" w:cs="Arial"/>
                <w:sz w:val="24"/>
              </w:rPr>
            </w:pPr>
            <w:r>
              <w:rPr>
                <w:rFonts w:ascii="Arial" w:hAnsi="Arial" w:cs="Arial"/>
                <w:sz w:val="24"/>
              </w:rPr>
              <w:t xml:space="preserve">The guidance helps to explain </w:t>
            </w:r>
            <w:r w:rsidRPr="00A506B6">
              <w:rPr>
                <w:rFonts w:ascii="Arial" w:hAnsi="Arial" w:cs="Arial"/>
                <w:sz w:val="24"/>
              </w:rPr>
              <w:t xml:space="preserve">the legal </w:t>
            </w:r>
            <w:r w:rsidR="004C4615" w:rsidRPr="004C4615">
              <w:rPr>
                <w:rFonts w:ascii="Arial" w:hAnsi="Arial" w:cs="Arial"/>
                <w:sz w:val="24"/>
              </w:rPr>
              <w:t>duties of charity trustees in the context of managing</w:t>
            </w:r>
            <w:r w:rsidRPr="004C4615">
              <w:rPr>
                <w:rFonts w:ascii="Arial" w:hAnsi="Arial" w:cs="Arial"/>
                <w:sz w:val="24"/>
              </w:rPr>
              <w:t xml:space="preserve"> investments as well as providing </w:t>
            </w:r>
            <w:r w:rsidR="004C4615" w:rsidRPr="004C4615">
              <w:rPr>
                <w:rFonts w:ascii="Arial" w:hAnsi="Arial" w:cs="Arial"/>
                <w:sz w:val="24"/>
              </w:rPr>
              <w:t>support</w:t>
            </w:r>
            <w:r w:rsidRPr="004C4615">
              <w:rPr>
                <w:rFonts w:ascii="Arial" w:hAnsi="Arial" w:cs="Arial"/>
                <w:sz w:val="24"/>
              </w:rPr>
              <w:t xml:space="preserve"> for charity trustees in</w:t>
            </w:r>
            <w:r>
              <w:rPr>
                <w:rFonts w:ascii="Arial" w:hAnsi="Arial" w:cs="Arial"/>
                <w:sz w:val="24"/>
              </w:rPr>
              <w:t xml:space="preserve"> </w:t>
            </w:r>
            <w:r w:rsidR="004C4615">
              <w:rPr>
                <w:rFonts w:ascii="Arial" w:hAnsi="Arial" w:cs="Arial"/>
                <w:sz w:val="24"/>
              </w:rPr>
              <w:t xml:space="preserve">making investment decisions and working with investment professionals. </w:t>
            </w:r>
          </w:p>
          <w:p w14:paraId="247E94DF" w14:textId="77777777" w:rsidR="00FC2C02" w:rsidRPr="00D10CB0" w:rsidRDefault="00FC2C02" w:rsidP="00D06011">
            <w:pPr>
              <w:spacing w:line="276" w:lineRule="auto"/>
              <w:rPr>
                <w:rFonts w:ascii="Arial" w:hAnsi="Arial" w:cs="Arial"/>
                <w:sz w:val="24"/>
              </w:rPr>
            </w:pPr>
          </w:p>
        </w:tc>
      </w:tr>
      <w:tr w:rsidR="00BB5307" w:rsidRPr="00BB5307" w14:paraId="11D20A3A" w14:textId="77777777" w:rsidTr="004855FC">
        <w:tc>
          <w:tcPr>
            <w:tcW w:w="2830" w:type="dxa"/>
            <w:shd w:val="clear" w:color="auto" w:fill="E2EFD9" w:themeFill="accent6" w:themeFillTint="33"/>
          </w:tcPr>
          <w:p w14:paraId="5B761602" w14:textId="77777777" w:rsidR="00BB5307" w:rsidRPr="00BB5307" w:rsidRDefault="00BB5307" w:rsidP="00D06011">
            <w:pPr>
              <w:spacing w:line="276" w:lineRule="auto"/>
              <w:rPr>
                <w:rFonts w:ascii="Arial" w:hAnsi="Arial" w:cs="Arial"/>
                <w:b/>
                <w:sz w:val="24"/>
              </w:rPr>
            </w:pPr>
            <w:r w:rsidRPr="00BB5307">
              <w:rPr>
                <w:rFonts w:ascii="Arial" w:hAnsi="Arial" w:cs="Arial"/>
                <w:b/>
                <w:sz w:val="24"/>
              </w:rPr>
              <w:t xml:space="preserve">Who should read this? </w:t>
            </w:r>
          </w:p>
        </w:tc>
        <w:tc>
          <w:tcPr>
            <w:tcW w:w="6096" w:type="dxa"/>
          </w:tcPr>
          <w:p w14:paraId="5C374396" w14:textId="77777777" w:rsidR="00BB5307" w:rsidRDefault="00BB5307" w:rsidP="00D06011">
            <w:pPr>
              <w:spacing w:line="276" w:lineRule="auto"/>
              <w:rPr>
                <w:rFonts w:ascii="Arial" w:hAnsi="Arial" w:cs="Arial"/>
                <w:sz w:val="24"/>
              </w:rPr>
            </w:pPr>
            <w:r>
              <w:rPr>
                <w:rFonts w:ascii="Arial" w:hAnsi="Arial" w:cs="Arial"/>
                <w:sz w:val="24"/>
              </w:rPr>
              <w:t>Charity trustees of charities:</w:t>
            </w:r>
          </w:p>
          <w:p w14:paraId="4F28AACE" w14:textId="77777777" w:rsidR="00BB5307" w:rsidRDefault="00BB5307" w:rsidP="00D06011">
            <w:pPr>
              <w:pStyle w:val="ListParagraph"/>
              <w:numPr>
                <w:ilvl w:val="0"/>
                <w:numId w:val="1"/>
              </w:numPr>
              <w:spacing w:line="276" w:lineRule="auto"/>
              <w:rPr>
                <w:rFonts w:ascii="Arial" w:hAnsi="Arial" w:cs="Arial"/>
                <w:sz w:val="24"/>
              </w:rPr>
            </w:pPr>
            <w:r w:rsidRPr="00BB5307">
              <w:rPr>
                <w:rFonts w:ascii="Arial" w:hAnsi="Arial" w:cs="Arial"/>
                <w:sz w:val="24"/>
              </w:rPr>
              <w:t>that have investments</w:t>
            </w:r>
          </w:p>
          <w:p w14:paraId="662D8E74" w14:textId="77777777" w:rsidR="00BB5307" w:rsidRDefault="00BB5307" w:rsidP="00D06011">
            <w:pPr>
              <w:pStyle w:val="ListParagraph"/>
              <w:numPr>
                <w:ilvl w:val="0"/>
                <w:numId w:val="1"/>
              </w:numPr>
              <w:spacing w:line="276" w:lineRule="auto"/>
              <w:rPr>
                <w:rFonts w:ascii="Arial" w:hAnsi="Arial" w:cs="Arial"/>
                <w:sz w:val="24"/>
              </w:rPr>
            </w:pPr>
            <w:r>
              <w:rPr>
                <w:rFonts w:ascii="Arial" w:hAnsi="Arial" w:cs="Arial"/>
                <w:sz w:val="24"/>
              </w:rPr>
              <w:t xml:space="preserve">that are considering </w:t>
            </w:r>
            <w:r w:rsidR="008968E2">
              <w:rPr>
                <w:rFonts w:ascii="Arial" w:hAnsi="Arial" w:cs="Arial"/>
                <w:sz w:val="24"/>
              </w:rPr>
              <w:t xml:space="preserve">investing </w:t>
            </w:r>
            <w:r>
              <w:rPr>
                <w:rFonts w:ascii="Arial" w:hAnsi="Arial" w:cs="Arial"/>
                <w:sz w:val="24"/>
              </w:rPr>
              <w:t>some of the</w:t>
            </w:r>
            <w:r w:rsidR="008968E2">
              <w:rPr>
                <w:rFonts w:ascii="Arial" w:hAnsi="Arial" w:cs="Arial"/>
                <w:sz w:val="24"/>
              </w:rPr>
              <w:t xml:space="preserve"> charity’s</w:t>
            </w:r>
            <w:r>
              <w:rPr>
                <w:rFonts w:ascii="Arial" w:hAnsi="Arial" w:cs="Arial"/>
                <w:sz w:val="24"/>
              </w:rPr>
              <w:t xml:space="preserve"> funds </w:t>
            </w:r>
          </w:p>
          <w:p w14:paraId="7CBEEE60" w14:textId="77777777" w:rsidR="00BB5307" w:rsidRDefault="00BB5307" w:rsidP="00D06011">
            <w:pPr>
              <w:pStyle w:val="ListParagraph"/>
              <w:numPr>
                <w:ilvl w:val="0"/>
                <w:numId w:val="1"/>
              </w:numPr>
              <w:spacing w:line="276" w:lineRule="auto"/>
              <w:rPr>
                <w:rFonts w:ascii="Arial" w:hAnsi="Arial" w:cs="Arial"/>
                <w:sz w:val="24"/>
              </w:rPr>
            </w:pPr>
            <w:r>
              <w:rPr>
                <w:rFonts w:ascii="Arial" w:hAnsi="Arial" w:cs="Arial"/>
                <w:sz w:val="24"/>
              </w:rPr>
              <w:t xml:space="preserve">that may be about to receive investments as a donation which would be the first investments the charity has had </w:t>
            </w:r>
          </w:p>
          <w:p w14:paraId="43CBCAD7" w14:textId="77777777" w:rsidR="00FC2C02" w:rsidRDefault="00BB5307" w:rsidP="00D06011">
            <w:pPr>
              <w:pStyle w:val="ListParagraph"/>
              <w:numPr>
                <w:ilvl w:val="0"/>
                <w:numId w:val="1"/>
              </w:numPr>
              <w:spacing w:line="276" w:lineRule="auto"/>
              <w:rPr>
                <w:rFonts w:ascii="Arial" w:hAnsi="Arial" w:cs="Arial"/>
                <w:sz w:val="24"/>
              </w:rPr>
            </w:pPr>
            <w:proofErr w:type="gramStart"/>
            <w:r>
              <w:rPr>
                <w:rFonts w:ascii="Arial" w:hAnsi="Arial" w:cs="Arial"/>
                <w:sz w:val="24"/>
              </w:rPr>
              <w:t>with</w:t>
            </w:r>
            <w:proofErr w:type="gramEnd"/>
            <w:r>
              <w:rPr>
                <w:rFonts w:ascii="Arial" w:hAnsi="Arial" w:cs="Arial"/>
                <w:sz w:val="24"/>
              </w:rPr>
              <w:t xml:space="preserve"> endowment funds consisting of investments</w:t>
            </w:r>
            <w:r w:rsidR="00FC2C02">
              <w:rPr>
                <w:rFonts w:ascii="Arial" w:hAnsi="Arial" w:cs="Arial"/>
                <w:sz w:val="24"/>
              </w:rPr>
              <w:t>.</w:t>
            </w:r>
          </w:p>
          <w:p w14:paraId="7C317E95" w14:textId="77777777" w:rsidR="00BB5307" w:rsidRPr="00BB5307" w:rsidRDefault="00BB5307" w:rsidP="00FC2C02">
            <w:pPr>
              <w:pStyle w:val="ListParagraph"/>
              <w:spacing w:line="276" w:lineRule="auto"/>
              <w:ind w:left="360"/>
              <w:rPr>
                <w:rFonts w:ascii="Arial" w:hAnsi="Arial" w:cs="Arial"/>
                <w:sz w:val="24"/>
              </w:rPr>
            </w:pPr>
            <w:r>
              <w:rPr>
                <w:rFonts w:ascii="Arial" w:hAnsi="Arial" w:cs="Arial"/>
                <w:sz w:val="24"/>
              </w:rPr>
              <w:t xml:space="preserve"> </w:t>
            </w:r>
          </w:p>
        </w:tc>
      </w:tr>
      <w:tr w:rsidR="00BB5307" w:rsidRPr="00BB5307" w14:paraId="117F20C3" w14:textId="77777777" w:rsidTr="004855FC">
        <w:tc>
          <w:tcPr>
            <w:tcW w:w="2830" w:type="dxa"/>
            <w:shd w:val="clear" w:color="auto" w:fill="E2EFD9" w:themeFill="accent6" w:themeFillTint="33"/>
          </w:tcPr>
          <w:p w14:paraId="41DEFC5B" w14:textId="77777777" w:rsidR="00BB5307" w:rsidRPr="00BB5307" w:rsidRDefault="00BB5307" w:rsidP="00D06011">
            <w:pPr>
              <w:spacing w:line="276" w:lineRule="auto"/>
              <w:rPr>
                <w:rFonts w:ascii="Arial" w:hAnsi="Arial" w:cs="Arial"/>
                <w:b/>
                <w:sz w:val="24"/>
              </w:rPr>
            </w:pPr>
            <w:r w:rsidRPr="00BB5307">
              <w:rPr>
                <w:rFonts w:ascii="Arial" w:hAnsi="Arial" w:cs="Arial"/>
                <w:b/>
                <w:sz w:val="24"/>
              </w:rPr>
              <w:t xml:space="preserve">How </w:t>
            </w:r>
            <w:proofErr w:type="gramStart"/>
            <w:r w:rsidRPr="00BB5307">
              <w:rPr>
                <w:rFonts w:ascii="Arial" w:hAnsi="Arial" w:cs="Arial"/>
                <w:b/>
                <w:sz w:val="24"/>
              </w:rPr>
              <w:t>can feedback be provided</w:t>
            </w:r>
            <w:proofErr w:type="gramEnd"/>
            <w:r w:rsidRPr="00BB5307">
              <w:rPr>
                <w:rFonts w:ascii="Arial" w:hAnsi="Arial" w:cs="Arial"/>
                <w:b/>
                <w:sz w:val="24"/>
              </w:rPr>
              <w:t xml:space="preserve">? </w:t>
            </w:r>
          </w:p>
        </w:tc>
        <w:tc>
          <w:tcPr>
            <w:tcW w:w="6096" w:type="dxa"/>
          </w:tcPr>
          <w:p w14:paraId="22840C1F" w14:textId="77777777" w:rsidR="00BB5307" w:rsidRDefault="008968E2" w:rsidP="00FC2C02">
            <w:pPr>
              <w:spacing w:line="276" w:lineRule="auto"/>
              <w:rPr>
                <w:rFonts w:ascii="Arial" w:hAnsi="Arial" w:cs="Arial"/>
                <w:sz w:val="24"/>
              </w:rPr>
            </w:pPr>
            <w:r>
              <w:rPr>
                <w:rFonts w:ascii="Arial" w:hAnsi="Arial" w:cs="Arial"/>
                <w:sz w:val="24"/>
              </w:rPr>
              <w:t>C</w:t>
            </w:r>
            <w:r w:rsidR="00BB5307" w:rsidRPr="00BB5307">
              <w:rPr>
                <w:rFonts w:ascii="Arial" w:hAnsi="Arial" w:cs="Arial"/>
                <w:sz w:val="24"/>
              </w:rPr>
              <w:t xml:space="preserve">omments and suggestions on the draft guidance </w:t>
            </w:r>
            <w:proofErr w:type="gramStart"/>
            <w:r>
              <w:rPr>
                <w:rFonts w:ascii="Arial" w:hAnsi="Arial" w:cs="Arial"/>
                <w:sz w:val="24"/>
              </w:rPr>
              <w:t>can be provided</w:t>
            </w:r>
            <w:proofErr w:type="gramEnd"/>
            <w:r>
              <w:rPr>
                <w:rFonts w:ascii="Arial" w:hAnsi="Arial" w:cs="Arial"/>
                <w:sz w:val="24"/>
              </w:rPr>
              <w:t xml:space="preserve"> </w:t>
            </w:r>
            <w:r w:rsidR="00BB5307" w:rsidRPr="00BB5307">
              <w:rPr>
                <w:rFonts w:ascii="Arial" w:hAnsi="Arial" w:cs="Arial"/>
                <w:sz w:val="24"/>
              </w:rPr>
              <w:t>by email</w:t>
            </w:r>
            <w:r>
              <w:rPr>
                <w:rFonts w:ascii="Arial" w:hAnsi="Arial" w:cs="Arial"/>
                <w:sz w:val="24"/>
              </w:rPr>
              <w:t xml:space="preserve"> to</w:t>
            </w:r>
            <w:r w:rsidR="00BB5307" w:rsidRPr="00BB5307">
              <w:rPr>
                <w:rFonts w:ascii="Arial" w:hAnsi="Arial" w:cs="Arial"/>
                <w:sz w:val="24"/>
              </w:rPr>
              <w:t xml:space="preserve"> </w:t>
            </w:r>
            <w:hyperlink r:id="rId9" w:history="1">
              <w:r w:rsidR="00FC2C02" w:rsidRPr="00FC2C02">
                <w:rPr>
                  <w:rStyle w:val="Hyperlink"/>
                  <w:rFonts w:ascii="Arial" w:hAnsi="Arial" w:cs="Arial"/>
                  <w:b/>
                  <w:sz w:val="24"/>
                  <w:u w:val="none"/>
                </w:rPr>
                <w:t>info@oscr.org.uk</w:t>
              </w:r>
            </w:hyperlink>
            <w:r w:rsidR="00FC2C02">
              <w:rPr>
                <w:rFonts w:ascii="Arial" w:hAnsi="Arial" w:cs="Arial"/>
                <w:sz w:val="24"/>
              </w:rPr>
              <w:t xml:space="preserve">. </w:t>
            </w:r>
          </w:p>
          <w:p w14:paraId="3ED1CBAA" w14:textId="77777777" w:rsidR="00FC2C02" w:rsidRPr="00BB5307" w:rsidRDefault="00FC2C02" w:rsidP="00FC2C02">
            <w:pPr>
              <w:spacing w:line="276" w:lineRule="auto"/>
              <w:rPr>
                <w:rFonts w:ascii="Arial" w:hAnsi="Arial" w:cs="Arial"/>
                <w:sz w:val="24"/>
              </w:rPr>
            </w:pPr>
          </w:p>
        </w:tc>
      </w:tr>
      <w:tr w:rsidR="00BB5307" w:rsidRPr="00BB5307" w14:paraId="65ED0D59" w14:textId="77777777" w:rsidTr="004855FC">
        <w:tc>
          <w:tcPr>
            <w:tcW w:w="2830" w:type="dxa"/>
            <w:shd w:val="clear" w:color="auto" w:fill="E2EFD9" w:themeFill="accent6" w:themeFillTint="33"/>
          </w:tcPr>
          <w:p w14:paraId="551890CF" w14:textId="77777777" w:rsidR="00BB5307" w:rsidRPr="00BB5307" w:rsidRDefault="00BB5307" w:rsidP="00D06011">
            <w:pPr>
              <w:spacing w:line="276" w:lineRule="auto"/>
              <w:rPr>
                <w:rFonts w:ascii="Arial" w:hAnsi="Arial" w:cs="Arial"/>
                <w:b/>
                <w:sz w:val="24"/>
              </w:rPr>
            </w:pPr>
            <w:r>
              <w:rPr>
                <w:rFonts w:ascii="Arial" w:hAnsi="Arial" w:cs="Arial"/>
                <w:b/>
                <w:sz w:val="24"/>
              </w:rPr>
              <w:t>When does the consultation close?</w:t>
            </w:r>
          </w:p>
        </w:tc>
        <w:tc>
          <w:tcPr>
            <w:tcW w:w="6096" w:type="dxa"/>
          </w:tcPr>
          <w:p w14:paraId="2A784957" w14:textId="77777777" w:rsidR="00BB5307" w:rsidRDefault="008968E2" w:rsidP="00902CDC">
            <w:pPr>
              <w:spacing w:line="276" w:lineRule="auto"/>
              <w:rPr>
                <w:rFonts w:ascii="Arial" w:hAnsi="Arial" w:cs="Arial"/>
                <w:sz w:val="24"/>
              </w:rPr>
            </w:pPr>
            <w:r>
              <w:rPr>
                <w:rFonts w:ascii="Arial" w:hAnsi="Arial" w:cs="Arial"/>
                <w:sz w:val="24"/>
              </w:rPr>
              <w:t xml:space="preserve">The consultation will be open for 6 weeks from </w:t>
            </w:r>
            <w:r w:rsidR="00902CDC">
              <w:rPr>
                <w:rFonts w:ascii="Arial" w:hAnsi="Arial" w:cs="Arial"/>
                <w:b/>
                <w:sz w:val="24"/>
              </w:rPr>
              <w:t>13 August 2018</w:t>
            </w:r>
            <w:r w:rsidRPr="00D06011">
              <w:rPr>
                <w:rFonts w:ascii="Arial" w:hAnsi="Arial" w:cs="Arial"/>
                <w:b/>
                <w:sz w:val="24"/>
              </w:rPr>
              <w:t xml:space="preserve"> to </w:t>
            </w:r>
            <w:r w:rsidR="00902CDC">
              <w:rPr>
                <w:rFonts w:ascii="Arial" w:hAnsi="Arial" w:cs="Arial"/>
                <w:b/>
                <w:sz w:val="24"/>
              </w:rPr>
              <w:t>21 September 2018.</w:t>
            </w:r>
            <w:r w:rsidR="00BB5307" w:rsidRPr="00BB5307">
              <w:rPr>
                <w:rFonts w:ascii="Arial" w:hAnsi="Arial" w:cs="Arial"/>
                <w:sz w:val="24"/>
              </w:rPr>
              <w:t xml:space="preserve"> </w:t>
            </w:r>
          </w:p>
          <w:p w14:paraId="63A256E9" w14:textId="77777777" w:rsidR="00FC2C02" w:rsidRPr="00BB5307" w:rsidRDefault="00FC2C02" w:rsidP="00902CDC">
            <w:pPr>
              <w:spacing w:line="276" w:lineRule="auto"/>
              <w:rPr>
                <w:rFonts w:ascii="Arial" w:hAnsi="Arial" w:cs="Arial"/>
                <w:sz w:val="24"/>
              </w:rPr>
            </w:pPr>
          </w:p>
        </w:tc>
      </w:tr>
      <w:tr w:rsidR="00BB5307" w:rsidRPr="00BB5307" w14:paraId="0329DCC1" w14:textId="77777777" w:rsidTr="004855FC">
        <w:tc>
          <w:tcPr>
            <w:tcW w:w="2830" w:type="dxa"/>
            <w:shd w:val="clear" w:color="auto" w:fill="E2EFD9" w:themeFill="accent6" w:themeFillTint="33"/>
          </w:tcPr>
          <w:p w14:paraId="5225EDF7" w14:textId="77777777" w:rsidR="00BB5307" w:rsidRPr="00BB5307" w:rsidRDefault="00BB5307" w:rsidP="00D06011">
            <w:pPr>
              <w:spacing w:line="276" w:lineRule="auto"/>
              <w:rPr>
                <w:rFonts w:ascii="Arial" w:hAnsi="Arial" w:cs="Arial"/>
                <w:b/>
                <w:sz w:val="24"/>
              </w:rPr>
            </w:pPr>
            <w:r w:rsidRPr="00BB5307">
              <w:rPr>
                <w:rFonts w:ascii="Arial" w:hAnsi="Arial" w:cs="Arial"/>
                <w:b/>
                <w:sz w:val="24"/>
              </w:rPr>
              <w:t>What will happen next?</w:t>
            </w:r>
          </w:p>
        </w:tc>
        <w:tc>
          <w:tcPr>
            <w:tcW w:w="6096" w:type="dxa"/>
          </w:tcPr>
          <w:p w14:paraId="14270662" w14:textId="77777777" w:rsidR="00BB5307" w:rsidRDefault="00BB5307" w:rsidP="00D06011">
            <w:pPr>
              <w:spacing w:line="276" w:lineRule="auto"/>
              <w:rPr>
                <w:rFonts w:ascii="Arial" w:hAnsi="Arial" w:cs="Arial"/>
                <w:sz w:val="24"/>
              </w:rPr>
            </w:pPr>
            <w:r w:rsidRPr="00BB5307">
              <w:rPr>
                <w:rFonts w:ascii="Arial" w:hAnsi="Arial" w:cs="Arial"/>
                <w:sz w:val="24"/>
              </w:rPr>
              <w:t xml:space="preserve">Once the consultation has closed, we will </w:t>
            </w:r>
            <w:r w:rsidR="008968E2">
              <w:rPr>
                <w:rFonts w:ascii="Arial" w:hAnsi="Arial" w:cs="Arial"/>
                <w:sz w:val="24"/>
              </w:rPr>
              <w:t>review</w:t>
            </w:r>
            <w:r w:rsidRPr="00BB5307">
              <w:rPr>
                <w:rFonts w:ascii="Arial" w:hAnsi="Arial" w:cs="Arial"/>
                <w:sz w:val="24"/>
              </w:rPr>
              <w:t xml:space="preserve"> all the responses and </w:t>
            </w:r>
            <w:r>
              <w:rPr>
                <w:rFonts w:ascii="Arial" w:hAnsi="Arial" w:cs="Arial"/>
                <w:sz w:val="24"/>
              </w:rPr>
              <w:t>consider how we can imp</w:t>
            </w:r>
            <w:r w:rsidRPr="00BB5307">
              <w:rPr>
                <w:rFonts w:ascii="Arial" w:hAnsi="Arial" w:cs="Arial"/>
                <w:sz w:val="24"/>
              </w:rPr>
              <w:t>rove th</w:t>
            </w:r>
            <w:r>
              <w:rPr>
                <w:rFonts w:ascii="Arial" w:hAnsi="Arial" w:cs="Arial"/>
                <w:sz w:val="24"/>
              </w:rPr>
              <w:t>e guidance to ensure it is help</w:t>
            </w:r>
            <w:r w:rsidRPr="00BB5307">
              <w:rPr>
                <w:rFonts w:ascii="Arial" w:hAnsi="Arial" w:cs="Arial"/>
                <w:sz w:val="24"/>
              </w:rPr>
              <w:t xml:space="preserve">ful and user-friendly.  </w:t>
            </w:r>
            <w:r w:rsidR="00047BDA">
              <w:rPr>
                <w:rFonts w:ascii="Arial" w:hAnsi="Arial" w:cs="Arial"/>
                <w:sz w:val="24"/>
              </w:rPr>
              <w:t xml:space="preserve">We will also consider whether further resources about charities and investments </w:t>
            </w:r>
            <w:proofErr w:type="gramStart"/>
            <w:r w:rsidR="00047BDA">
              <w:rPr>
                <w:rFonts w:ascii="Arial" w:hAnsi="Arial" w:cs="Arial"/>
                <w:sz w:val="24"/>
              </w:rPr>
              <w:t>might be needed</w:t>
            </w:r>
            <w:proofErr w:type="gramEnd"/>
            <w:r w:rsidR="00047BDA">
              <w:rPr>
                <w:rFonts w:ascii="Arial" w:hAnsi="Arial" w:cs="Arial"/>
                <w:sz w:val="24"/>
              </w:rPr>
              <w:t xml:space="preserve"> and how these might be made available to charities. </w:t>
            </w:r>
          </w:p>
          <w:p w14:paraId="382C956D" w14:textId="77777777" w:rsidR="00FC2C02" w:rsidRDefault="00FC2C02" w:rsidP="00D06011">
            <w:pPr>
              <w:spacing w:line="276" w:lineRule="auto"/>
              <w:rPr>
                <w:rFonts w:ascii="Arial" w:hAnsi="Arial" w:cs="Arial"/>
                <w:sz w:val="24"/>
              </w:rPr>
            </w:pPr>
          </w:p>
          <w:p w14:paraId="216D3670" w14:textId="77777777" w:rsidR="00A506B6" w:rsidRDefault="00A506B6" w:rsidP="00D06011">
            <w:pPr>
              <w:spacing w:line="276" w:lineRule="auto"/>
              <w:rPr>
                <w:rFonts w:ascii="Arial" w:hAnsi="Arial" w:cs="Arial"/>
                <w:sz w:val="24"/>
              </w:rPr>
            </w:pPr>
            <w:r>
              <w:rPr>
                <w:rFonts w:ascii="Arial" w:hAnsi="Arial" w:cs="Arial"/>
                <w:sz w:val="24"/>
              </w:rPr>
              <w:t>We aim to publish the final version of this guidance in November 2018.</w:t>
            </w:r>
          </w:p>
          <w:p w14:paraId="75CE373C" w14:textId="77777777" w:rsidR="00FC2C02" w:rsidRPr="00BB5307" w:rsidRDefault="00FC2C02" w:rsidP="00D06011">
            <w:pPr>
              <w:spacing w:line="276" w:lineRule="auto"/>
              <w:rPr>
                <w:rFonts w:ascii="Arial" w:hAnsi="Arial" w:cs="Arial"/>
                <w:sz w:val="24"/>
              </w:rPr>
            </w:pPr>
          </w:p>
        </w:tc>
      </w:tr>
      <w:tr w:rsidR="00097544" w:rsidRPr="00BB5307" w14:paraId="6CB1E704" w14:textId="77777777" w:rsidTr="004855FC">
        <w:tc>
          <w:tcPr>
            <w:tcW w:w="2830" w:type="dxa"/>
            <w:shd w:val="clear" w:color="auto" w:fill="E2EFD9" w:themeFill="accent6" w:themeFillTint="33"/>
          </w:tcPr>
          <w:p w14:paraId="78069793" w14:textId="77777777" w:rsidR="00097544" w:rsidRPr="00BB5307" w:rsidRDefault="00097544" w:rsidP="00D06011">
            <w:pPr>
              <w:spacing w:line="276" w:lineRule="auto"/>
              <w:rPr>
                <w:rFonts w:ascii="Arial" w:hAnsi="Arial" w:cs="Arial"/>
                <w:b/>
                <w:sz w:val="24"/>
              </w:rPr>
            </w:pPr>
            <w:r>
              <w:rPr>
                <w:rFonts w:ascii="Arial" w:hAnsi="Arial" w:cs="Arial"/>
                <w:b/>
                <w:sz w:val="24"/>
              </w:rPr>
              <w:t>I have a question about this, where can I get further information?</w:t>
            </w:r>
          </w:p>
        </w:tc>
        <w:tc>
          <w:tcPr>
            <w:tcW w:w="6096" w:type="dxa"/>
          </w:tcPr>
          <w:p w14:paraId="2FF1DCD7" w14:textId="77777777" w:rsidR="00097544" w:rsidRPr="00BB5307" w:rsidRDefault="00097544" w:rsidP="00FC2C02">
            <w:pPr>
              <w:spacing w:line="276" w:lineRule="auto"/>
              <w:rPr>
                <w:rFonts w:ascii="Arial" w:hAnsi="Arial" w:cs="Arial"/>
                <w:sz w:val="24"/>
              </w:rPr>
            </w:pPr>
            <w:r>
              <w:rPr>
                <w:rFonts w:ascii="Arial" w:hAnsi="Arial" w:cs="Arial"/>
                <w:sz w:val="24"/>
              </w:rPr>
              <w:t xml:space="preserve">If you have a query about the draft guidance and the consultation process, please email </w:t>
            </w:r>
            <w:hyperlink r:id="rId10" w:history="1">
              <w:r w:rsidRPr="00D06011">
                <w:rPr>
                  <w:rStyle w:val="Hyperlink"/>
                  <w:rFonts w:ascii="Arial" w:hAnsi="Arial" w:cs="Arial"/>
                  <w:b/>
                  <w:sz w:val="24"/>
                  <w:u w:val="none"/>
                </w:rPr>
                <w:t>info@oscr.org.uk</w:t>
              </w:r>
            </w:hyperlink>
            <w:r w:rsidR="00FC2C02" w:rsidRPr="00FC2C02">
              <w:rPr>
                <w:rStyle w:val="Hyperlink"/>
                <w:rFonts w:ascii="Arial" w:hAnsi="Arial" w:cs="Arial"/>
                <w:sz w:val="24"/>
                <w:u w:val="none"/>
              </w:rPr>
              <w:t xml:space="preserve"> </w:t>
            </w:r>
            <w:r>
              <w:rPr>
                <w:rFonts w:ascii="Arial" w:hAnsi="Arial" w:cs="Arial"/>
                <w:sz w:val="24"/>
              </w:rPr>
              <w:t xml:space="preserve">and include ‘Investment guidance consultation’ in the subject line. </w:t>
            </w:r>
          </w:p>
        </w:tc>
      </w:tr>
    </w:tbl>
    <w:p w14:paraId="7FF86628" w14:textId="77777777" w:rsidR="00A83574" w:rsidRDefault="00A83574" w:rsidP="00D06011">
      <w:pPr>
        <w:spacing w:line="276" w:lineRule="auto"/>
        <w:rPr>
          <w:rFonts w:ascii="Arial" w:hAnsi="Arial" w:cs="Arial"/>
          <w:b/>
          <w:sz w:val="28"/>
        </w:rPr>
      </w:pPr>
    </w:p>
    <w:p w14:paraId="77740756" w14:textId="77777777" w:rsidR="00A83574" w:rsidRDefault="00057EEF" w:rsidP="00D06011">
      <w:pPr>
        <w:spacing w:line="276" w:lineRule="auto"/>
        <w:rPr>
          <w:rFonts w:ascii="Arial" w:hAnsi="Arial" w:cs="Arial"/>
          <w:b/>
          <w:sz w:val="28"/>
        </w:rPr>
      </w:pPr>
      <w:r>
        <w:rPr>
          <w:rFonts w:ascii="Arial" w:hAnsi="Arial" w:cs="Arial"/>
          <w:b/>
          <w:sz w:val="28"/>
        </w:rPr>
        <w:t>2</w:t>
      </w:r>
      <w:r>
        <w:rPr>
          <w:rFonts w:ascii="Arial" w:hAnsi="Arial" w:cs="Arial"/>
          <w:b/>
          <w:sz w:val="28"/>
        </w:rPr>
        <w:tab/>
        <w:t xml:space="preserve">Introduction </w:t>
      </w:r>
    </w:p>
    <w:p w14:paraId="394A635B" w14:textId="77777777" w:rsidR="00057EEF" w:rsidRDefault="00057EEF" w:rsidP="00D06011">
      <w:pPr>
        <w:spacing w:line="276" w:lineRule="auto"/>
        <w:rPr>
          <w:rFonts w:ascii="Arial" w:hAnsi="Arial" w:cs="Arial"/>
          <w:b/>
          <w:sz w:val="28"/>
        </w:rPr>
      </w:pPr>
    </w:p>
    <w:p w14:paraId="75D2704C" w14:textId="77777777" w:rsidR="00057EEF" w:rsidRPr="00C24914" w:rsidRDefault="00F428E1" w:rsidP="00D06011">
      <w:pPr>
        <w:spacing w:line="276" w:lineRule="auto"/>
        <w:rPr>
          <w:rFonts w:ascii="Arial" w:hAnsi="Arial" w:cs="Arial"/>
          <w:sz w:val="24"/>
        </w:rPr>
      </w:pPr>
      <w:r w:rsidRPr="00C24914">
        <w:rPr>
          <w:rFonts w:ascii="Arial" w:hAnsi="Arial" w:cs="Arial"/>
          <w:sz w:val="24"/>
        </w:rPr>
        <w:t xml:space="preserve">Charities of all shapes and sizes hold </w:t>
      </w:r>
      <w:proofErr w:type="gramStart"/>
      <w:r w:rsidRPr="00C24914">
        <w:rPr>
          <w:rFonts w:ascii="Arial" w:hAnsi="Arial" w:cs="Arial"/>
          <w:sz w:val="24"/>
        </w:rPr>
        <w:t>investments which</w:t>
      </w:r>
      <w:proofErr w:type="gramEnd"/>
      <w:r w:rsidRPr="00C24914">
        <w:rPr>
          <w:rFonts w:ascii="Arial" w:hAnsi="Arial" w:cs="Arial"/>
          <w:sz w:val="24"/>
        </w:rPr>
        <w:t xml:space="preserve"> often take different forms and demand differing levels of management</w:t>
      </w:r>
      <w:r w:rsidR="009B2ED9" w:rsidRPr="00C24914">
        <w:rPr>
          <w:rFonts w:ascii="Arial" w:hAnsi="Arial" w:cs="Arial"/>
          <w:sz w:val="24"/>
        </w:rPr>
        <w:t xml:space="preserve"> and expertise</w:t>
      </w:r>
      <w:r w:rsidR="006253F8" w:rsidRPr="00C24914">
        <w:rPr>
          <w:rFonts w:ascii="Arial" w:hAnsi="Arial" w:cs="Arial"/>
          <w:sz w:val="24"/>
        </w:rPr>
        <w:t xml:space="preserve">. </w:t>
      </w:r>
      <w:r w:rsidRPr="00C24914">
        <w:rPr>
          <w:rFonts w:ascii="Arial" w:hAnsi="Arial" w:cs="Arial"/>
          <w:sz w:val="24"/>
        </w:rPr>
        <w:t xml:space="preserve">This guidance has been developed to support charity trustees of charities </w:t>
      </w:r>
      <w:r w:rsidR="009B2ED9" w:rsidRPr="00C24914">
        <w:rPr>
          <w:rFonts w:ascii="Arial" w:hAnsi="Arial" w:cs="Arial"/>
          <w:sz w:val="24"/>
        </w:rPr>
        <w:t>that</w:t>
      </w:r>
      <w:r w:rsidRPr="00C24914">
        <w:rPr>
          <w:rFonts w:ascii="Arial" w:hAnsi="Arial" w:cs="Arial"/>
          <w:sz w:val="24"/>
        </w:rPr>
        <w:t xml:space="preserve"> hold investments, regardless of the size of the charity and whether the charity has held investments for a long </w:t>
      </w:r>
      <w:proofErr w:type="gramStart"/>
      <w:r w:rsidRPr="00C24914">
        <w:rPr>
          <w:rFonts w:ascii="Arial" w:hAnsi="Arial" w:cs="Arial"/>
          <w:sz w:val="24"/>
        </w:rPr>
        <w:t>period of time</w:t>
      </w:r>
      <w:proofErr w:type="gramEnd"/>
      <w:r w:rsidRPr="00C24914">
        <w:rPr>
          <w:rFonts w:ascii="Arial" w:hAnsi="Arial" w:cs="Arial"/>
          <w:sz w:val="24"/>
        </w:rPr>
        <w:t xml:space="preserve"> or are just starting out on their investment journey. </w:t>
      </w:r>
    </w:p>
    <w:p w14:paraId="252B1670" w14:textId="77777777" w:rsidR="006253F8" w:rsidRPr="00C24914" w:rsidRDefault="006253F8" w:rsidP="00D06011">
      <w:pPr>
        <w:spacing w:line="276" w:lineRule="auto"/>
        <w:rPr>
          <w:rFonts w:ascii="Arial" w:hAnsi="Arial" w:cs="Arial"/>
          <w:sz w:val="24"/>
        </w:rPr>
      </w:pPr>
      <w:r w:rsidRPr="00C24914">
        <w:rPr>
          <w:rFonts w:ascii="Arial" w:hAnsi="Arial" w:cs="Arial"/>
          <w:sz w:val="24"/>
        </w:rPr>
        <w:t xml:space="preserve">The management of any </w:t>
      </w:r>
      <w:r w:rsidR="00C24914" w:rsidRPr="00C24914">
        <w:rPr>
          <w:rFonts w:ascii="Arial" w:hAnsi="Arial" w:cs="Arial"/>
          <w:sz w:val="24"/>
        </w:rPr>
        <w:t xml:space="preserve">charity </w:t>
      </w:r>
      <w:r w:rsidRPr="00C24914">
        <w:rPr>
          <w:rFonts w:ascii="Arial" w:hAnsi="Arial" w:cs="Arial"/>
          <w:sz w:val="24"/>
        </w:rPr>
        <w:t>asset is important – charity trustees are the guardians of the</w:t>
      </w:r>
      <w:r w:rsidR="00C24914" w:rsidRPr="00C24914">
        <w:rPr>
          <w:rFonts w:ascii="Arial" w:hAnsi="Arial" w:cs="Arial"/>
          <w:sz w:val="24"/>
        </w:rPr>
        <w:t>ir charity’s</w:t>
      </w:r>
      <w:r w:rsidRPr="00C24914">
        <w:rPr>
          <w:rFonts w:ascii="Arial" w:hAnsi="Arial" w:cs="Arial"/>
          <w:sz w:val="24"/>
        </w:rPr>
        <w:t xml:space="preserve"> assets</w:t>
      </w:r>
      <w:r w:rsidR="00C24914" w:rsidRPr="00C24914">
        <w:rPr>
          <w:rFonts w:ascii="Arial" w:hAnsi="Arial" w:cs="Arial"/>
          <w:sz w:val="24"/>
        </w:rPr>
        <w:t xml:space="preserve">. Charity trustees </w:t>
      </w:r>
      <w:r w:rsidRPr="00C24914">
        <w:rPr>
          <w:rFonts w:ascii="Arial" w:hAnsi="Arial" w:cs="Arial"/>
          <w:sz w:val="24"/>
        </w:rPr>
        <w:t xml:space="preserve">need to </w:t>
      </w:r>
      <w:r w:rsidR="00C24914">
        <w:rPr>
          <w:rFonts w:ascii="Arial" w:hAnsi="Arial" w:cs="Arial"/>
          <w:sz w:val="24"/>
        </w:rPr>
        <w:t xml:space="preserve">take appropriate care of the </w:t>
      </w:r>
      <w:r w:rsidR="00C24914" w:rsidRPr="00C24914">
        <w:rPr>
          <w:rFonts w:ascii="Arial" w:hAnsi="Arial" w:cs="Arial"/>
          <w:sz w:val="24"/>
        </w:rPr>
        <w:t>assets</w:t>
      </w:r>
      <w:r w:rsidR="009B2ED9" w:rsidRPr="00C24914">
        <w:rPr>
          <w:rFonts w:ascii="Arial" w:hAnsi="Arial" w:cs="Arial"/>
          <w:sz w:val="24"/>
        </w:rPr>
        <w:t xml:space="preserve"> </w:t>
      </w:r>
      <w:r w:rsidR="00C24914" w:rsidRPr="00C24914">
        <w:rPr>
          <w:rFonts w:ascii="Arial" w:hAnsi="Arial" w:cs="Arial"/>
          <w:sz w:val="24"/>
        </w:rPr>
        <w:t>so that</w:t>
      </w:r>
      <w:r w:rsidRPr="00C24914">
        <w:rPr>
          <w:rFonts w:ascii="Arial" w:hAnsi="Arial" w:cs="Arial"/>
          <w:sz w:val="24"/>
        </w:rPr>
        <w:t xml:space="preserve"> the charity has sufficient funds to deliver its charitable activities both in the short and long term.  </w:t>
      </w:r>
    </w:p>
    <w:p w14:paraId="01087FDD" w14:textId="34DE45F5" w:rsidR="006253F8" w:rsidRDefault="006253F8" w:rsidP="00D06011">
      <w:pPr>
        <w:spacing w:line="276" w:lineRule="auto"/>
        <w:rPr>
          <w:rFonts w:ascii="Arial" w:hAnsi="Arial" w:cs="Arial"/>
          <w:sz w:val="24"/>
        </w:rPr>
      </w:pPr>
      <w:r>
        <w:rPr>
          <w:rFonts w:ascii="Arial" w:hAnsi="Arial" w:cs="Arial"/>
          <w:sz w:val="24"/>
        </w:rPr>
        <w:t xml:space="preserve">We have developed this guidance to provide assistance and support to charity trustees so that they understand how their legal duties as trustees relate to the management of investments and some of the basic principles </w:t>
      </w:r>
      <w:r w:rsidR="00707316">
        <w:rPr>
          <w:rFonts w:ascii="Arial" w:hAnsi="Arial" w:cs="Arial"/>
          <w:sz w:val="24"/>
        </w:rPr>
        <w:t xml:space="preserve">and tasks </w:t>
      </w:r>
      <w:r>
        <w:rPr>
          <w:rFonts w:ascii="Arial" w:hAnsi="Arial" w:cs="Arial"/>
          <w:sz w:val="24"/>
        </w:rPr>
        <w:t>of investment management.  We also hope the guidance will support trustees in being more confident in their discussions with investment managers and</w:t>
      </w:r>
      <w:r w:rsidR="008C7456">
        <w:rPr>
          <w:rFonts w:ascii="Arial" w:hAnsi="Arial" w:cs="Arial"/>
          <w:sz w:val="24"/>
        </w:rPr>
        <w:t xml:space="preserve"> other</w:t>
      </w:r>
      <w:r>
        <w:rPr>
          <w:rFonts w:ascii="Arial" w:hAnsi="Arial" w:cs="Arial"/>
          <w:sz w:val="24"/>
        </w:rPr>
        <w:t xml:space="preserve"> professionals by helping their understanding of commonly used terms in relation to investments. </w:t>
      </w:r>
    </w:p>
    <w:p w14:paraId="3E1DE51A" w14:textId="77777777" w:rsidR="00707316" w:rsidRDefault="00707316" w:rsidP="00D06011">
      <w:pPr>
        <w:spacing w:line="276" w:lineRule="auto"/>
        <w:rPr>
          <w:rFonts w:ascii="Arial" w:hAnsi="Arial" w:cs="Arial"/>
          <w:sz w:val="24"/>
        </w:rPr>
      </w:pPr>
      <w:r>
        <w:rPr>
          <w:rFonts w:ascii="Arial" w:hAnsi="Arial" w:cs="Arial"/>
          <w:sz w:val="24"/>
        </w:rPr>
        <w:t xml:space="preserve">We are very grateful for the support and assistance of </w:t>
      </w:r>
      <w:r w:rsidRPr="00C24914">
        <w:rPr>
          <w:rFonts w:ascii="Arial" w:hAnsi="Arial" w:cs="Arial"/>
          <w:b/>
          <w:sz w:val="24"/>
        </w:rPr>
        <w:t xml:space="preserve">Julie Hutchison of </w:t>
      </w:r>
      <w:r w:rsidR="005F3F0D" w:rsidRPr="00C24914">
        <w:rPr>
          <w:rFonts w:ascii="Arial" w:hAnsi="Arial" w:cs="Arial"/>
          <w:b/>
          <w:sz w:val="24"/>
        </w:rPr>
        <w:t xml:space="preserve">Aberdeen </w:t>
      </w:r>
      <w:r w:rsidRPr="00C24914">
        <w:rPr>
          <w:rFonts w:ascii="Arial" w:hAnsi="Arial" w:cs="Arial"/>
          <w:b/>
          <w:sz w:val="24"/>
        </w:rPr>
        <w:t>Standard Investments</w:t>
      </w:r>
      <w:r>
        <w:rPr>
          <w:rFonts w:ascii="Arial" w:hAnsi="Arial" w:cs="Arial"/>
          <w:sz w:val="24"/>
        </w:rPr>
        <w:t xml:space="preserve"> and our reference group of investment managers and charity finance directors (</w:t>
      </w:r>
      <w:r w:rsidRPr="004B52C3">
        <w:rPr>
          <w:rFonts w:ascii="Arial" w:hAnsi="Arial" w:cs="Arial"/>
          <w:sz w:val="24"/>
        </w:rPr>
        <w:t xml:space="preserve">listed in full at </w:t>
      </w:r>
      <w:hyperlink w:anchor="Appendix" w:history="1">
        <w:r w:rsidRPr="00FB4DA6">
          <w:rPr>
            <w:rStyle w:val="Hyperlink"/>
            <w:rFonts w:ascii="Arial" w:hAnsi="Arial" w:cs="Arial"/>
            <w:b/>
            <w:sz w:val="24"/>
            <w:u w:val="none"/>
          </w:rPr>
          <w:t>appendix 1</w:t>
        </w:r>
      </w:hyperlink>
      <w:r>
        <w:rPr>
          <w:rFonts w:ascii="Arial" w:hAnsi="Arial" w:cs="Arial"/>
          <w:sz w:val="24"/>
        </w:rPr>
        <w:t xml:space="preserve">) in developing this draft guidance.  </w:t>
      </w:r>
      <w:r w:rsidR="009B2ED9">
        <w:rPr>
          <w:rFonts w:ascii="Arial" w:hAnsi="Arial" w:cs="Arial"/>
          <w:sz w:val="24"/>
        </w:rPr>
        <w:t xml:space="preserve">We are now seeking the views of potential users of the guidance to inform its development and help us ensure it addresses the issues commonly experienced in this area. </w:t>
      </w:r>
    </w:p>
    <w:p w14:paraId="1BEAE98B" w14:textId="77777777" w:rsidR="00707316" w:rsidRDefault="00707316" w:rsidP="00D06011">
      <w:pPr>
        <w:spacing w:line="276" w:lineRule="auto"/>
        <w:rPr>
          <w:rFonts w:ascii="Arial" w:hAnsi="Arial" w:cs="Arial"/>
          <w:sz w:val="24"/>
        </w:rPr>
      </w:pPr>
    </w:p>
    <w:p w14:paraId="1E0E494C" w14:textId="77777777" w:rsidR="00707316" w:rsidRDefault="00707316" w:rsidP="00D06011">
      <w:pPr>
        <w:spacing w:line="276" w:lineRule="auto"/>
        <w:rPr>
          <w:rFonts w:ascii="Arial" w:hAnsi="Arial" w:cs="Arial"/>
          <w:sz w:val="24"/>
        </w:rPr>
      </w:pPr>
      <w:r w:rsidRPr="00707316">
        <w:rPr>
          <w:rFonts w:ascii="Arial" w:hAnsi="Arial" w:cs="Arial"/>
          <w:b/>
          <w:sz w:val="28"/>
        </w:rPr>
        <w:t>3</w:t>
      </w:r>
      <w:r>
        <w:rPr>
          <w:rFonts w:ascii="Arial" w:hAnsi="Arial" w:cs="Arial"/>
          <w:sz w:val="24"/>
        </w:rPr>
        <w:tab/>
      </w:r>
      <w:r>
        <w:rPr>
          <w:rFonts w:ascii="Arial" w:hAnsi="Arial" w:cs="Arial"/>
          <w:b/>
          <w:sz w:val="28"/>
        </w:rPr>
        <w:t>T</w:t>
      </w:r>
      <w:r w:rsidRPr="00707316">
        <w:rPr>
          <w:rFonts w:ascii="Arial" w:hAnsi="Arial" w:cs="Arial"/>
          <w:b/>
          <w:sz w:val="28"/>
        </w:rPr>
        <w:t>he consultation process</w:t>
      </w:r>
      <w:r w:rsidRPr="00707316">
        <w:rPr>
          <w:rFonts w:ascii="Arial" w:hAnsi="Arial" w:cs="Arial"/>
          <w:sz w:val="28"/>
        </w:rPr>
        <w:t xml:space="preserve"> </w:t>
      </w:r>
    </w:p>
    <w:p w14:paraId="251EAD3F" w14:textId="77777777" w:rsidR="00707316" w:rsidRDefault="00707316" w:rsidP="00D06011">
      <w:pPr>
        <w:spacing w:line="276" w:lineRule="auto"/>
        <w:rPr>
          <w:rFonts w:ascii="Arial" w:hAnsi="Arial" w:cs="Arial"/>
          <w:sz w:val="24"/>
        </w:rPr>
      </w:pPr>
      <w:r>
        <w:rPr>
          <w:rFonts w:ascii="Arial" w:hAnsi="Arial" w:cs="Arial"/>
          <w:sz w:val="24"/>
        </w:rPr>
        <w:t xml:space="preserve">This consultation runs from </w:t>
      </w:r>
      <w:r w:rsidR="00762D77" w:rsidRPr="00FC2C02">
        <w:rPr>
          <w:rFonts w:ascii="Arial" w:hAnsi="Arial" w:cs="Arial"/>
          <w:b/>
          <w:sz w:val="24"/>
        </w:rPr>
        <w:t>13 August</w:t>
      </w:r>
      <w:r w:rsidRPr="00FC2C02">
        <w:rPr>
          <w:rFonts w:ascii="Arial" w:hAnsi="Arial" w:cs="Arial"/>
          <w:b/>
          <w:sz w:val="24"/>
        </w:rPr>
        <w:t xml:space="preserve"> to </w:t>
      </w:r>
      <w:r w:rsidR="00762D77" w:rsidRPr="00FC2C02">
        <w:rPr>
          <w:rFonts w:ascii="Arial" w:hAnsi="Arial" w:cs="Arial"/>
          <w:b/>
          <w:sz w:val="24"/>
        </w:rPr>
        <w:t>21 September</w:t>
      </w:r>
      <w:r>
        <w:rPr>
          <w:rFonts w:ascii="Arial" w:hAnsi="Arial" w:cs="Arial"/>
          <w:sz w:val="24"/>
        </w:rPr>
        <w:t xml:space="preserve"> and feedback </w:t>
      </w:r>
      <w:proofErr w:type="gramStart"/>
      <w:r>
        <w:rPr>
          <w:rFonts w:ascii="Arial" w:hAnsi="Arial" w:cs="Arial"/>
          <w:sz w:val="24"/>
        </w:rPr>
        <w:t>is welcomed</w:t>
      </w:r>
      <w:proofErr w:type="gramEnd"/>
      <w:r>
        <w:rPr>
          <w:rFonts w:ascii="Arial" w:hAnsi="Arial" w:cs="Arial"/>
          <w:sz w:val="24"/>
        </w:rPr>
        <w:t xml:space="preserve"> </w:t>
      </w:r>
      <w:r w:rsidR="00FC2C02">
        <w:rPr>
          <w:rFonts w:ascii="Arial" w:hAnsi="Arial" w:cs="Arial"/>
          <w:sz w:val="24"/>
        </w:rPr>
        <w:t>by</w:t>
      </w:r>
      <w:r>
        <w:rPr>
          <w:rFonts w:ascii="Arial" w:hAnsi="Arial" w:cs="Arial"/>
          <w:sz w:val="24"/>
        </w:rPr>
        <w:t xml:space="preserve"> email to </w:t>
      </w:r>
      <w:hyperlink r:id="rId11" w:history="1">
        <w:r w:rsidR="00FC2C02" w:rsidRPr="00D06011">
          <w:rPr>
            <w:rStyle w:val="Hyperlink"/>
            <w:rFonts w:ascii="Arial" w:hAnsi="Arial" w:cs="Arial"/>
            <w:b/>
            <w:sz w:val="24"/>
            <w:u w:val="none"/>
          </w:rPr>
          <w:t>info@oscr.org.uk</w:t>
        </w:r>
      </w:hyperlink>
      <w:r w:rsidR="00D06011">
        <w:rPr>
          <w:rFonts w:ascii="Arial" w:hAnsi="Arial" w:cs="Arial"/>
          <w:sz w:val="24"/>
        </w:rPr>
        <w:t xml:space="preserve">. </w:t>
      </w:r>
      <w:r w:rsidR="00FC060A">
        <w:rPr>
          <w:rFonts w:ascii="Arial" w:hAnsi="Arial" w:cs="Arial"/>
          <w:sz w:val="24"/>
        </w:rPr>
        <w:t>Your comments can be short and specific to any part of the draft guidance or you can comment on the full document – we are grateful for a</w:t>
      </w:r>
      <w:r w:rsidR="004B52C3">
        <w:rPr>
          <w:rFonts w:ascii="Arial" w:hAnsi="Arial" w:cs="Arial"/>
          <w:sz w:val="24"/>
        </w:rPr>
        <w:t>ll feedback whether it is compli</w:t>
      </w:r>
      <w:r w:rsidR="00FC060A">
        <w:rPr>
          <w:rFonts w:ascii="Arial" w:hAnsi="Arial" w:cs="Arial"/>
          <w:sz w:val="24"/>
        </w:rPr>
        <w:t xml:space="preserve">mentary or highlights where improvements </w:t>
      </w:r>
      <w:proofErr w:type="gramStart"/>
      <w:r w:rsidR="00FC060A">
        <w:rPr>
          <w:rFonts w:ascii="Arial" w:hAnsi="Arial" w:cs="Arial"/>
          <w:sz w:val="24"/>
        </w:rPr>
        <w:t>are needed</w:t>
      </w:r>
      <w:proofErr w:type="gramEnd"/>
      <w:r w:rsidR="00FC060A">
        <w:rPr>
          <w:rFonts w:ascii="Arial" w:hAnsi="Arial" w:cs="Arial"/>
          <w:sz w:val="24"/>
        </w:rPr>
        <w:t xml:space="preserve">. </w:t>
      </w:r>
      <w:r w:rsidR="00762D77">
        <w:rPr>
          <w:rFonts w:ascii="Arial" w:hAnsi="Arial" w:cs="Arial"/>
          <w:sz w:val="24"/>
        </w:rPr>
        <w:t xml:space="preserve"> We have provided three questions </w:t>
      </w:r>
      <w:r w:rsidR="005F3F0D">
        <w:rPr>
          <w:rFonts w:ascii="Arial" w:hAnsi="Arial" w:cs="Arial"/>
          <w:sz w:val="24"/>
        </w:rPr>
        <w:t xml:space="preserve">in </w:t>
      </w:r>
      <w:hyperlink w:anchor="Five" w:history="1">
        <w:r w:rsidR="005F3F0D" w:rsidRPr="00FC2C02">
          <w:rPr>
            <w:rStyle w:val="Hyperlink"/>
            <w:rFonts w:ascii="Arial" w:hAnsi="Arial" w:cs="Arial"/>
            <w:b/>
            <w:sz w:val="24"/>
            <w:u w:val="none"/>
          </w:rPr>
          <w:t>section 5</w:t>
        </w:r>
      </w:hyperlink>
      <w:r w:rsidR="005F3F0D">
        <w:rPr>
          <w:rFonts w:ascii="Arial" w:hAnsi="Arial" w:cs="Arial"/>
          <w:sz w:val="24"/>
        </w:rPr>
        <w:t xml:space="preserve"> for you to consider when responding.  </w:t>
      </w:r>
    </w:p>
    <w:p w14:paraId="24E90C0D" w14:textId="77777777" w:rsidR="00707316" w:rsidRDefault="00707316" w:rsidP="00D06011">
      <w:pPr>
        <w:spacing w:line="276" w:lineRule="auto"/>
        <w:rPr>
          <w:rFonts w:ascii="Arial" w:hAnsi="Arial" w:cs="Arial"/>
          <w:sz w:val="24"/>
        </w:rPr>
      </w:pPr>
      <w:r>
        <w:rPr>
          <w:rFonts w:ascii="Arial" w:hAnsi="Arial" w:cs="Arial"/>
          <w:sz w:val="24"/>
        </w:rPr>
        <w:t>The consultation process is a valuable way for us to understand how we can improve the draft guidance to ensure it is helpful and covers the key issues that charity trustees may ha</w:t>
      </w:r>
      <w:r w:rsidR="00D06011">
        <w:rPr>
          <w:rFonts w:ascii="Arial" w:hAnsi="Arial" w:cs="Arial"/>
          <w:sz w:val="24"/>
        </w:rPr>
        <w:t xml:space="preserve">ve in relation to investments. </w:t>
      </w:r>
      <w:r>
        <w:rPr>
          <w:rFonts w:ascii="Arial" w:hAnsi="Arial" w:cs="Arial"/>
          <w:sz w:val="24"/>
        </w:rPr>
        <w:t xml:space="preserve">While we cannot cover every situation </w:t>
      </w:r>
      <w:r>
        <w:rPr>
          <w:rFonts w:ascii="Arial" w:hAnsi="Arial" w:cs="Arial"/>
          <w:sz w:val="24"/>
        </w:rPr>
        <w:lastRenderedPageBreak/>
        <w:t xml:space="preserve">or issue, we aim to deal with the common queries and challenges that charity trustees may have.  </w:t>
      </w:r>
    </w:p>
    <w:p w14:paraId="1B80111D" w14:textId="77777777" w:rsidR="00707316" w:rsidRDefault="00707316" w:rsidP="00D06011">
      <w:pPr>
        <w:spacing w:line="276" w:lineRule="auto"/>
        <w:rPr>
          <w:rFonts w:ascii="Arial" w:hAnsi="Arial" w:cs="Arial"/>
          <w:sz w:val="24"/>
        </w:rPr>
      </w:pPr>
      <w:r>
        <w:rPr>
          <w:rFonts w:ascii="Arial" w:hAnsi="Arial" w:cs="Arial"/>
          <w:sz w:val="24"/>
        </w:rPr>
        <w:t xml:space="preserve">Your feedback is critical in helping us to shape this guidance so that all charities in Scotland that have investments or may be considering investing feel well supported in this area of their operations. </w:t>
      </w:r>
    </w:p>
    <w:p w14:paraId="1B1D3677" w14:textId="77777777" w:rsidR="00D06011" w:rsidRDefault="00D06011" w:rsidP="00D06011">
      <w:pPr>
        <w:spacing w:line="276" w:lineRule="auto"/>
        <w:rPr>
          <w:rFonts w:ascii="Arial" w:hAnsi="Arial" w:cs="Arial"/>
          <w:sz w:val="24"/>
        </w:rPr>
      </w:pPr>
    </w:p>
    <w:p w14:paraId="4ABF3E29" w14:textId="77777777" w:rsidR="00860559" w:rsidRDefault="00860559" w:rsidP="00D06011">
      <w:pPr>
        <w:spacing w:line="276" w:lineRule="auto"/>
        <w:rPr>
          <w:rFonts w:ascii="Arial" w:hAnsi="Arial" w:cs="Arial"/>
          <w:b/>
          <w:sz w:val="28"/>
        </w:rPr>
      </w:pPr>
      <w:r w:rsidRPr="00860559">
        <w:rPr>
          <w:rFonts w:ascii="Arial" w:hAnsi="Arial" w:cs="Arial"/>
          <w:b/>
          <w:sz w:val="28"/>
        </w:rPr>
        <w:t>4</w:t>
      </w:r>
      <w:r w:rsidRPr="00860559">
        <w:rPr>
          <w:rFonts w:ascii="Arial" w:hAnsi="Arial" w:cs="Arial"/>
          <w:b/>
          <w:sz w:val="28"/>
        </w:rPr>
        <w:tab/>
        <w:t xml:space="preserve">Overview of what the guidance covers </w:t>
      </w:r>
    </w:p>
    <w:p w14:paraId="25C076F3" w14:textId="77777777" w:rsidR="003C4E30" w:rsidRDefault="00892D6B" w:rsidP="00D06011">
      <w:pPr>
        <w:spacing w:line="276" w:lineRule="auto"/>
        <w:rPr>
          <w:rFonts w:ascii="Arial" w:hAnsi="Arial" w:cs="Arial"/>
          <w:sz w:val="24"/>
          <w:szCs w:val="24"/>
        </w:rPr>
      </w:pPr>
      <w:r>
        <w:rPr>
          <w:rFonts w:ascii="Arial" w:hAnsi="Arial" w:cs="Arial"/>
          <w:sz w:val="24"/>
        </w:rPr>
        <w:t xml:space="preserve">The draft guidance contains information about legal requirements and duties as well as good practice suggestions.  </w:t>
      </w:r>
      <w:r w:rsidRPr="00892D6B">
        <w:rPr>
          <w:rFonts w:ascii="Arial" w:hAnsi="Arial" w:cs="Arial"/>
          <w:sz w:val="24"/>
          <w:szCs w:val="24"/>
        </w:rPr>
        <w:t xml:space="preserve">It </w:t>
      </w:r>
      <w:proofErr w:type="gramStart"/>
      <w:r w:rsidRPr="00892D6B">
        <w:rPr>
          <w:rFonts w:ascii="Arial" w:hAnsi="Arial" w:cs="Arial"/>
          <w:sz w:val="24"/>
          <w:szCs w:val="24"/>
        </w:rPr>
        <w:t>is not intended</w:t>
      </w:r>
      <w:proofErr w:type="gramEnd"/>
      <w:r w:rsidRPr="00892D6B">
        <w:rPr>
          <w:rFonts w:ascii="Arial" w:hAnsi="Arial" w:cs="Arial"/>
          <w:sz w:val="24"/>
          <w:szCs w:val="24"/>
        </w:rPr>
        <w:t xml:space="preserve"> to provide detailed guida</w:t>
      </w:r>
      <w:r>
        <w:rPr>
          <w:rFonts w:ascii="Arial" w:hAnsi="Arial" w:cs="Arial"/>
          <w:sz w:val="24"/>
          <w:szCs w:val="24"/>
        </w:rPr>
        <w:t>nce on investments and finance and d</w:t>
      </w:r>
      <w:r w:rsidRPr="00892D6B">
        <w:rPr>
          <w:rFonts w:ascii="Arial" w:hAnsi="Arial" w:cs="Arial"/>
          <w:sz w:val="24"/>
          <w:szCs w:val="24"/>
        </w:rPr>
        <w:t xml:space="preserve">oes not constitute investment advice </w:t>
      </w:r>
      <w:r>
        <w:rPr>
          <w:rFonts w:ascii="Arial" w:hAnsi="Arial" w:cs="Arial"/>
          <w:sz w:val="24"/>
          <w:szCs w:val="24"/>
        </w:rPr>
        <w:t>or</w:t>
      </w:r>
      <w:r w:rsidRPr="00892D6B">
        <w:rPr>
          <w:rFonts w:ascii="Arial" w:hAnsi="Arial" w:cs="Arial"/>
          <w:sz w:val="24"/>
          <w:szCs w:val="24"/>
        </w:rPr>
        <w:t xml:space="preserve"> cover the tax implications of investments.</w:t>
      </w:r>
    </w:p>
    <w:p w14:paraId="71228143" w14:textId="77777777" w:rsidR="008C7456" w:rsidRDefault="008C7456" w:rsidP="008C7456">
      <w:pPr>
        <w:spacing w:line="276" w:lineRule="auto"/>
        <w:rPr>
          <w:rFonts w:ascii="Arial" w:hAnsi="Arial" w:cs="Arial"/>
          <w:sz w:val="24"/>
        </w:rPr>
      </w:pPr>
      <w:r>
        <w:rPr>
          <w:rFonts w:ascii="Arial" w:hAnsi="Arial" w:cs="Arial"/>
          <w:sz w:val="24"/>
        </w:rPr>
        <w:t xml:space="preserve">The guidance </w:t>
      </w:r>
      <w:proofErr w:type="gramStart"/>
      <w:r>
        <w:rPr>
          <w:rFonts w:ascii="Arial" w:hAnsi="Arial" w:cs="Arial"/>
          <w:sz w:val="24"/>
        </w:rPr>
        <w:t>starts off</w:t>
      </w:r>
      <w:proofErr w:type="gramEnd"/>
      <w:r>
        <w:rPr>
          <w:rFonts w:ascii="Arial" w:hAnsi="Arial" w:cs="Arial"/>
          <w:sz w:val="24"/>
        </w:rPr>
        <w:t xml:space="preserve"> with the basics to ensure that all readers share a common understanding of what we mean by ‘investments’.   </w:t>
      </w:r>
    </w:p>
    <w:p w14:paraId="1920A0A1" w14:textId="6694AFA0" w:rsidR="008C7456" w:rsidRPr="008C7456" w:rsidRDefault="008C7456" w:rsidP="008C7456">
      <w:pPr>
        <w:spacing w:line="276" w:lineRule="auto"/>
        <w:rPr>
          <w:rFonts w:ascii="Arial" w:hAnsi="Arial" w:cs="Arial"/>
          <w:sz w:val="24"/>
        </w:rPr>
      </w:pPr>
      <w:r>
        <w:rPr>
          <w:rFonts w:ascii="Arial" w:hAnsi="Arial" w:cs="Arial"/>
          <w:sz w:val="24"/>
        </w:rPr>
        <w:t xml:space="preserve">It then goes </w:t>
      </w:r>
      <w:r w:rsidRPr="008C7456">
        <w:rPr>
          <w:rFonts w:ascii="Arial" w:hAnsi="Arial" w:cs="Arial"/>
          <w:sz w:val="24"/>
        </w:rPr>
        <w:t xml:space="preserve">on to look at why charities hold investments, to ensure that charity trustees have a clear understanding of what they are trying to achieve with managing investments, and to ensure there is a clear focus on the purposes of the charity. </w:t>
      </w:r>
    </w:p>
    <w:p w14:paraId="13BEF9A9" w14:textId="77777777" w:rsidR="008C7456" w:rsidRPr="008C7456" w:rsidRDefault="008C7456" w:rsidP="008C7456">
      <w:pPr>
        <w:spacing w:line="276" w:lineRule="auto"/>
        <w:rPr>
          <w:rFonts w:ascii="Arial" w:hAnsi="Arial" w:cs="Arial"/>
          <w:sz w:val="24"/>
          <w:szCs w:val="24"/>
        </w:rPr>
      </w:pPr>
      <w:r w:rsidRPr="008C7456">
        <w:rPr>
          <w:rFonts w:ascii="Arial" w:hAnsi="Arial" w:cs="Arial"/>
          <w:sz w:val="24"/>
        </w:rPr>
        <w:t>From there the guidance looks at what charity trustees can and should do in relation to investments, covering the powers that charity trustees have and looking at how the legal duties of charity trustees are relevant in this area.</w:t>
      </w:r>
    </w:p>
    <w:p w14:paraId="207C9293" w14:textId="28634332" w:rsidR="008C7456" w:rsidRPr="008C7456" w:rsidRDefault="008C7456" w:rsidP="008C7456">
      <w:pPr>
        <w:spacing w:line="276" w:lineRule="auto"/>
        <w:rPr>
          <w:rFonts w:ascii="Arial" w:hAnsi="Arial" w:cs="Arial"/>
          <w:sz w:val="24"/>
        </w:rPr>
      </w:pPr>
      <w:r w:rsidRPr="008C7456">
        <w:rPr>
          <w:rFonts w:ascii="Arial" w:hAnsi="Arial" w:cs="Arial"/>
          <w:sz w:val="24"/>
        </w:rPr>
        <w:t>The remainder of the guidance addresses issues relating to investments that charity trustees frequently find challenging</w:t>
      </w:r>
      <w:r>
        <w:rPr>
          <w:rFonts w:ascii="Arial" w:hAnsi="Arial" w:cs="Arial"/>
          <w:sz w:val="24"/>
        </w:rPr>
        <w:t xml:space="preserve">. </w:t>
      </w:r>
      <w:r w:rsidRPr="008C7456">
        <w:rPr>
          <w:rFonts w:ascii="Arial" w:hAnsi="Arial" w:cs="Arial"/>
          <w:sz w:val="24"/>
        </w:rPr>
        <w:t xml:space="preserve">For example, what </w:t>
      </w:r>
      <w:proofErr w:type="gramStart"/>
      <w:r w:rsidRPr="008C7456">
        <w:rPr>
          <w:rFonts w:ascii="Arial" w:hAnsi="Arial" w:cs="Arial"/>
          <w:sz w:val="24"/>
        </w:rPr>
        <w:t>should be considered</w:t>
      </w:r>
      <w:proofErr w:type="gramEnd"/>
      <w:r w:rsidRPr="008C7456">
        <w:rPr>
          <w:rFonts w:ascii="Arial" w:hAnsi="Arial" w:cs="Arial"/>
          <w:sz w:val="24"/>
        </w:rPr>
        <w:t xml:space="preserve"> when deciding what investments to hold; how to create and implement an investment policy statement; and what to consider when engaging a professional to help the charity trustees look after the investments. </w:t>
      </w:r>
    </w:p>
    <w:p w14:paraId="660FE47F" w14:textId="77777777" w:rsidR="008C7456" w:rsidRPr="008C7456" w:rsidRDefault="008C7456" w:rsidP="008C7456">
      <w:pPr>
        <w:spacing w:line="276" w:lineRule="auto"/>
        <w:rPr>
          <w:rFonts w:ascii="Arial" w:hAnsi="Arial" w:cs="Arial"/>
          <w:sz w:val="24"/>
        </w:rPr>
      </w:pPr>
      <w:r w:rsidRPr="008C7456">
        <w:rPr>
          <w:rFonts w:ascii="Arial" w:hAnsi="Arial" w:cs="Arial"/>
          <w:sz w:val="24"/>
        </w:rPr>
        <w:t>The guidance also looks at what charity trustees need to include in their annual report and accounts where they hold investments.</w:t>
      </w:r>
    </w:p>
    <w:p w14:paraId="0ABDC6D7" w14:textId="77777777" w:rsidR="008C7456" w:rsidRDefault="008C7456" w:rsidP="008C7456">
      <w:pPr>
        <w:spacing w:line="276" w:lineRule="auto"/>
        <w:rPr>
          <w:rFonts w:ascii="Arial" w:hAnsi="Arial" w:cs="Arial"/>
          <w:sz w:val="24"/>
        </w:rPr>
      </w:pPr>
      <w:r w:rsidRPr="008C7456">
        <w:rPr>
          <w:rFonts w:ascii="Arial" w:hAnsi="Arial" w:cs="Arial"/>
          <w:sz w:val="24"/>
        </w:rPr>
        <w:t>There are case studies within the guidance that help to illustrate some of the key messages and issues. We are also seeking further case studies to supplement those already included as part of the consultation</w:t>
      </w:r>
      <w:r>
        <w:rPr>
          <w:rFonts w:ascii="Arial" w:hAnsi="Arial" w:cs="Arial"/>
          <w:sz w:val="24"/>
        </w:rPr>
        <w:t xml:space="preserve"> process.  </w:t>
      </w:r>
    </w:p>
    <w:p w14:paraId="626CCAFA" w14:textId="77777777" w:rsidR="00424F46" w:rsidRDefault="00424F46" w:rsidP="00D06011">
      <w:pPr>
        <w:spacing w:line="276" w:lineRule="auto"/>
        <w:rPr>
          <w:rFonts w:ascii="Arial" w:hAnsi="Arial" w:cs="Arial"/>
          <w:sz w:val="24"/>
        </w:rPr>
      </w:pPr>
    </w:p>
    <w:p w14:paraId="02B3B3DD" w14:textId="77777777" w:rsidR="004855FC" w:rsidRDefault="004855FC" w:rsidP="00D06011">
      <w:pPr>
        <w:spacing w:line="276" w:lineRule="auto"/>
        <w:rPr>
          <w:rFonts w:ascii="Arial" w:hAnsi="Arial" w:cs="Arial"/>
          <w:sz w:val="24"/>
        </w:rPr>
      </w:pPr>
    </w:p>
    <w:p w14:paraId="4307CCFF" w14:textId="77777777" w:rsidR="004855FC" w:rsidRDefault="004855FC" w:rsidP="00D06011">
      <w:pPr>
        <w:spacing w:line="276" w:lineRule="auto"/>
        <w:rPr>
          <w:rFonts w:ascii="Arial" w:hAnsi="Arial" w:cs="Arial"/>
          <w:sz w:val="24"/>
        </w:rPr>
      </w:pPr>
    </w:p>
    <w:p w14:paraId="1D5036D2" w14:textId="77777777" w:rsidR="004855FC" w:rsidRDefault="004855FC" w:rsidP="00D06011">
      <w:pPr>
        <w:spacing w:line="276" w:lineRule="auto"/>
        <w:rPr>
          <w:rFonts w:ascii="Arial" w:hAnsi="Arial" w:cs="Arial"/>
          <w:sz w:val="24"/>
        </w:rPr>
      </w:pPr>
    </w:p>
    <w:p w14:paraId="2953DB26" w14:textId="77777777" w:rsidR="004855FC" w:rsidRDefault="004855FC" w:rsidP="00D06011">
      <w:pPr>
        <w:spacing w:line="276" w:lineRule="auto"/>
        <w:rPr>
          <w:rFonts w:ascii="Arial" w:hAnsi="Arial" w:cs="Arial"/>
          <w:sz w:val="24"/>
        </w:rPr>
      </w:pPr>
    </w:p>
    <w:p w14:paraId="110B17E0" w14:textId="77777777" w:rsidR="004855FC" w:rsidRDefault="004855FC" w:rsidP="00D06011">
      <w:pPr>
        <w:spacing w:line="276" w:lineRule="auto"/>
        <w:rPr>
          <w:rFonts w:ascii="Arial" w:hAnsi="Arial" w:cs="Arial"/>
          <w:sz w:val="24"/>
        </w:rPr>
      </w:pPr>
    </w:p>
    <w:p w14:paraId="1425FB79" w14:textId="77777777" w:rsidR="00424F46" w:rsidRDefault="00424F46" w:rsidP="00D06011">
      <w:pPr>
        <w:spacing w:line="276" w:lineRule="auto"/>
        <w:rPr>
          <w:rFonts w:ascii="Arial" w:hAnsi="Arial" w:cs="Arial"/>
          <w:b/>
          <w:sz w:val="28"/>
          <w:szCs w:val="28"/>
        </w:rPr>
      </w:pPr>
      <w:bookmarkStart w:id="1" w:name="Five"/>
      <w:r w:rsidRPr="00424F46">
        <w:rPr>
          <w:rFonts w:ascii="Arial" w:hAnsi="Arial" w:cs="Arial"/>
          <w:b/>
          <w:sz w:val="28"/>
          <w:szCs w:val="28"/>
        </w:rPr>
        <w:lastRenderedPageBreak/>
        <w:t>5</w:t>
      </w:r>
      <w:r w:rsidRPr="00424F46">
        <w:rPr>
          <w:rFonts w:ascii="Arial" w:hAnsi="Arial" w:cs="Arial"/>
          <w:b/>
          <w:sz w:val="28"/>
          <w:szCs w:val="28"/>
        </w:rPr>
        <w:tab/>
        <w:t xml:space="preserve">How </w:t>
      </w:r>
      <w:r w:rsidR="00346401">
        <w:rPr>
          <w:rFonts w:ascii="Arial" w:hAnsi="Arial" w:cs="Arial"/>
          <w:b/>
          <w:sz w:val="28"/>
          <w:szCs w:val="28"/>
        </w:rPr>
        <w:t>to</w:t>
      </w:r>
      <w:r w:rsidRPr="00424F46">
        <w:rPr>
          <w:rFonts w:ascii="Arial" w:hAnsi="Arial" w:cs="Arial"/>
          <w:b/>
          <w:sz w:val="28"/>
          <w:szCs w:val="28"/>
        </w:rPr>
        <w:t xml:space="preserve"> </w:t>
      </w:r>
      <w:r w:rsidR="00346401">
        <w:rPr>
          <w:rFonts w:ascii="Arial" w:hAnsi="Arial" w:cs="Arial"/>
          <w:b/>
          <w:sz w:val="28"/>
          <w:szCs w:val="28"/>
        </w:rPr>
        <w:t>participate in the consultation</w:t>
      </w:r>
      <w:r w:rsidRPr="00424F46">
        <w:rPr>
          <w:rFonts w:ascii="Arial" w:hAnsi="Arial" w:cs="Arial"/>
          <w:b/>
          <w:sz w:val="28"/>
          <w:szCs w:val="28"/>
        </w:rPr>
        <w:t xml:space="preserve"> </w:t>
      </w:r>
    </w:p>
    <w:bookmarkEnd w:id="1"/>
    <w:p w14:paraId="102D1153" w14:textId="77777777" w:rsidR="00424F46" w:rsidRDefault="00424F46" w:rsidP="00D06011">
      <w:pPr>
        <w:spacing w:line="276" w:lineRule="auto"/>
        <w:rPr>
          <w:rFonts w:ascii="Arial" w:hAnsi="Arial" w:cs="Arial"/>
          <w:sz w:val="24"/>
          <w:szCs w:val="28"/>
        </w:rPr>
      </w:pPr>
      <w:r>
        <w:rPr>
          <w:rFonts w:ascii="Arial" w:hAnsi="Arial" w:cs="Arial"/>
          <w:sz w:val="24"/>
          <w:szCs w:val="28"/>
        </w:rPr>
        <w:t xml:space="preserve">We would welcome your comments on the draft guidance and suggestions for change as well as further case study examples. </w:t>
      </w:r>
    </w:p>
    <w:p w14:paraId="2BFE51C1" w14:textId="0ED86336" w:rsidR="00424F46" w:rsidRDefault="00424F46" w:rsidP="00D06011">
      <w:pPr>
        <w:spacing w:line="276" w:lineRule="auto"/>
        <w:rPr>
          <w:rFonts w:ascii="Arial" w:hAnsi="Arial" w:cs="Arial"/>
          <w:sz w:val="24"/>
          <w:szCs w:val="28"/>
        </w:rPr>
      </w:pPr>
      <w:r>
        <w:rPr>
          <w:rFonts w:ascii="Arial" w:hAnsi="Arial" w:cs="Arial"/>
          <w:sz w:val="24"/>
          <w:szCs w:val="28"/>
        </w:rPr>
        <w:t xml:space="preserve">We have </w:t>
      </w:r>
      <w:r w:rsidR="004E7960">
        <w:rPr>
          <w:rFonts w:ascii="Arial" w:hAnsi="Arial" w:cs="Arial"/>
          <w:sz w:val="24"/>
          <w:szCs w:val="28"/>
        </w:rPr>
        <w:t xml:space="preserve">four </w:t>
      </w:r>
      <w:r>
        <w:rPr>
          <w:rFonts w:ascii="Arial" w:hAnsi="Arial" w:cs="Arial"/>
          <w:sz w:val="24"/>
          <w:szCs w:val="28"/>
        </w:rPr>
        <w:t xml:space="preserve">key questions about the </w:t>
      </w:r>
      <w:proofErr w:type="gramStart"/>
      <w:r>
        <w:rPr>
          <w:rFonts w:ascii="Arial" w:hAnsi="Arial" w:cs="Arial"/>
          <w:sz w:val="24"/>
          <w:szCs w:val="28"/>
        </w:rPr>
        <w:t>guidance which are shown below</w:t>
      </w:r>
      <w:proofErr w:type="gramEnd"/>
      <w:r>
        <w:rPr>
          <w:rFonts w:ascii="Arial" w:hAnsi="Arial" w:cs="Arial"/>
          <w:sz w:val="24"/>
          <w:szCs w:val="28"/>
        </w:rPr>
        <w:t xml:space="preserve"> but you can also send us any comments in addition to or instead of your answers to these questions. </w:t>
      </w:r>
    </w:p>
    <w:p w14:paraId="6547ECA4" w14:textId="77777777" w:rsidR="00424F46" w:rsidRPr="00DB6CD6" w:rsidRDefault="004855FC" w:rsidP="00D06011">
      <w:pPr>
        <w:spacing w:line="276" w:lineRule="auto"/>
        <w:ind w:left="360"/>
        <w:rPr>
          <w:rFonts w:ascii="Arial" w:hAnsi="Arial" w:cs="Arial"/>
          <w:sz w:val="24"/>
          <w:szCs w:val="28"/>
        </w:rPr>
      </w:pPr>
      <w:r>
        <w:rPr>
          <w:rFonts w:ascii="Arial" w:hAnsi="Arial" w:cs="Arial"/>
          <w:noProof/>
          <w:sz w:val="24"/>
          <w:szCs w:val="28"/>
          <w:lang w:eastAsia="en-GB"/>
        </w:rPr>
        <mc:AlternateContent>
          <mc:Choice Requires="wps">
            <w:drawing>
              <wp:anchor distT="0" distB="0" distL="114300" distR="114300" simplePos="0" relativeHeight="251659264" behindDoc="0" locked="0" layoutInCell="1" allowOverlap="1" wp14:anchorId="2013ABEE" wp14:editId="6CF4109F">
                <wp:simplePos x="0" y="0"/>
                <wp:positionH relativeFrom="margin">
                  <wp:posOffset>-127000</wp:posOffset>
                </wp:positionH>
                <wp:positionV relativeFrom="paragraph">
                  <wp:posOffset>151130</wp:posOffset>
                </wp:positionV>
                <wp:extent cx="5743575" cy="4127500"/>
                <wp:effectExtent l="19050" t="19050" r="28575" b="25400"/>
                <wp:wrapNone/>
                <wp:docPr id="1" name="Rounded Rectangle 1"/>
                <wp:cNvGraphicFramePr/>
                <a:graphic xmlns:a="http://schemas.openxmlformats.org/drawingml/2006/main">
                  <a:graphicData uri="http://schemas.microsoft.com/office/word/2010/wordprocessingShape">
                    <wps:wsp>
                      <wps:cNvSpPr/>
                      <wps:spPr>
                        <a:xfrm>
                          <a:off x="0" y="0"/>
                          <a:ext cx="5743575" cy="41275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049AABCB" w14:textId="77777777" w:rsidR="004855FC" w:rsidRPr="004855FC" w:rsidRDefault="004855FC" w:rsidP="004855FC">
                            <w:pPr>
                              <w:spacing w:line="276" w:lineRule="auto"/>
                              <w:rPr>
                                <w:rFonts w:ascii="Arial" w:hAnsi="Arial" w:cs="Arial"/>
                                <w:sz w:val="28"/>
                                <w:szCs w:val="28"/>
                              </w:rPr>
                            </w:pPr>
                            <w:r w:rsidRPr="004855FC">
                              <w:rPr>
                                <w:rFonts w:ascii="Arial" w:hAnsi="Arial" w:cs="Arial"/>
                                <w:sz w:val="28"/>
                                <w:szCs w:val="28"/>
                              </w:rPr>
                              <w:t xml:space="preserve">Questions: </w:t>
                            </w:r>
                          </w:p>
                          <w:p w14:paraId="3CBD2CB0" w14:textId="77777777" w:rsidR="004855FC" w:rsidRPr="004855FC" w:rsidRDefault="004855FC" w:rsidP="004855FC">
                            <w:pPr>
                              <w:pStyle w:val="ListParagraph"/>
                              <w:numPr>
                                <w:ilvl w:val="0"/>
                                <w:numId w:val="3"/>
                              </w:numPr>
                              <w:spacing w:line="276" w:lineRule="auto"/>
                              <w:rPr>
                                <w:rFonts w:ascii="Arial" w:hAnsi="Arial" w:cs="Arial"/>
                                <w:sz w:val="28"/>
                                <w:szCs w:val="28"/>
                              </w:rPr>
                            </w:pPr>
                            <w:r w:rsidRPr="004855FC">
                              <w:rPr>
                                <w:rFonts w:ascii="Arial" w:hAnsi="Arial" w:cs="Arial"/>
                                <w:sz w:val="28"/>
                                <w:szCs w:val="28"/>
                              </w:rPr>
                              <w:t xml:space="preserve">In your </w:t>
                            </w:r>
                            <w:proofErr w:type="gramStart"/>
                            <w:r w:rsidRPr="004855FC">
                              <w:rPr>
                                <w:rFonts w:ascii="Arial" w:hAnsi="Arial" w:cs="Arial"/>
                                <w:sz w:val="28"/>
                                <w:szCs w:val="28"/>
                              </w:rPr>
                              <w:t>opinion</w:t>
                            </w:r>
                            <w:proofErr w:type="gramEnd"/>
                            <w:r w:rsidRPr="004855FC">
                              <w:rPr>
                                <w:rFonts w:ascii="Arial" w:hAnsi="Arial" w:cs="Arial"/>
                                <w:sz w:val="28"/>
                                <w:szCs w:val="28"/>
                              </w:rPr>
                              <w:t xml:space="preserve"> do you think the guidance is clear and easy to understand for charities of all shapes and sizes? </w:t>
                            </w:r>
                            <w:r w:rsidRPr="004855FC">
                              <w:rPr>
                                <w:rFonts w:ascii="Arial" w:hAnsi="Arial" w:cs="Arial"/>
                                <w:sz w:val="28"/>
                                <w:szCs w:val="28"/>
                              </w:rPr>
                              <w:br/>
                            </w:r>
                          </w:p>
                          <w:p w14:paraId="0E01CC5B" w14:textId="2662FEAD" w:rsidR="008C7456" w:rsidRDefault="004855FC" w:rsidP="004855FC">
                            <w:pPr>
                              <w:pStyle w:val="ListParagraph"/>
                              <w:numPr>
                                <w:ilvl w:val="0"/>
                                <w:numId w:val="3"/>
                              </w:numPr>
                              <w:spacing w:line="276" w:lineRule="auto"/>
                              <w:rPr>
                                <w:rFonts w:ascii="Arial" w:hAnsi="Arial" w:cs="Arial"/>
                                <w:sz w:val="28"/>
                                <w:szCs w:val="28"/>
                              </w:rPr>
                            </w:pPr>
                            <w:r w:rsidRPr="004855FC">
                              <w:rPr>
                                <w:rFonts w:ascii="Arial" w:hAnsi="Arial" w:cs="Arial"/>
                                <w:sz w:val="28"/>
                                <w:szCs w:val="28"/>
                              </w:rPr>
                              <w:t>Do you think the guidance covers the key issues that charity trustees experience in relation to investments? If not</w:t>
                            </w:r>
                            <w:r w:rsidR="005F3F0D">
                              <w:rPr>
                                <w:rFonts w:ascii="Arial" w:hAnsi="Arial" w:cs="Arial"/>
                                <w:sz w:val="28"/>
                                <w:szCs w:val="28"/>
                              </w:rPr>
                              <w:t>,</w:t>
                            </w:r>
                            <w:r w:rsidRPr="004855FC">
                              <w:rPr>
                                <w:rFonts w:ascii="Arial" w:hAnsi="Arial" w:cs="Arial"/>
                                <w:sz w:val="28"/>
                                <w:szCs w:val="28"/>
                              </w:rPr>
                              <w:t xml:space="preserve"> please explain what else you think it should cover. </w:t>
                            </w:r>
                            <w:r w:rsidR="008C7456">
                              <w:rPr>
                                <w:rFonts w:ascii="Arial" w:hAnsi="Arial" w:cs="Arial"/>
                                <w:sz w:val="28"/>
                                <w:szCs w:val="28"/>
                              </w:rPr>
                              <w:br/>
                            </w:r>
                          </w:p>
                          <w:p w14:paraId="406840A4" w14:textId="0BB86441" w:rsidR="004855FC" w:rsidRPr="004855FC" w:rsidRDefault="008C7456" w:rsidP="008C7456">
                            <w:pPr>
                              <w:pStyle w:val="ListParagraph"/>
                              <w:numPr>
                                <w:ilvl w:val="0"/>
                                <w:numId w:val="3"/>
                              </w:numPr>
                              <w:spacing w:line="276" w:lineRule="auto"/>
                              <w:rPr>
                                <w:rFonts w:ascii="Arial" w:hAnsi="Arial" w:cs="Arial"/>
                                <w:sz w:val="28"/>
                                <w:szCs w:val="28"/>
                              </w:rPr>
                            </w:pPr>
                            <w:r w:rsidRPr="008C7456">
                              <w:rPr>
                                <w:rFonts w:ascii="Arial" w:hAnsi="Arial" w:cs="Arial"/>
                                <w:sz w:val="28"/>
                                <w:szCs w:val="28"/>
                              </w:rPr>
                              <w:t xml:space="preserve">Do you have a case study relating to charity </w:t>
                            </w:r>
                            <w:r w:rsidR="004E7960" w:rsidRPr="008C7456">
                              <w:rPr>
                                <w:rFonts w:ascii="Arial" w:hAnsi="Arial" w:cs="Arial"/>
                                <w:sz w:val="28"/>
                                <w:szCs w:val="28"/>
                              </w:rPr>
                              <w:t>investments that</w:t>
                            </w:r>
                            <w:r w:rsidRPr="008C7456">
                              <w:rPr>
                                <w:rFonts w:ascii="Arial" w:hAnsi="Arial" w:cs="Arial"/>
                                <w:sz w:val="28"/>
                                <w:szCs w:val="28"/>
                              </w:rPr>
                              <w:t xml:space="preserve"> you are happy to share, for possible inclusion on our website?</w:t>
                            </w:r>
                            <w:r w:rsidR="004855FC" w:rsidRPr="004855FC">
                              <w:rPr>
                                <w:rFonts w:ascii="Arial" w:hAnsi="Arial" w:cs="Arial"/>
                                <w:sz w:val="28"/>
                                <w:szCs w:val="28"/>
                              </w:rPr>
                              <w:br/>
                            </w:r>
                          </w:p>
                          <w:p w14:paraId="7A84B236" w14:textId="77777777" w:rsidR="004855FC" w:rsidRPr="004855FC" w:rsidRDefault="004855FC" w:rsidP="004855FC">
                            <w:pPr>
                              <w:pStyle w:val="ListParagraph"/>
                              <w:numPr>
                                <w:ilvl w:val="0"/>
                                <w:numId w:val="3"/>
                              </w:numPr>
                              <w:spacing w:line="276" w:lineRule="auto"/>
                              <w:rPr>
                                <w:rFonts w:ascii="Arial" w:hAnsi="Arial" w:cs="Arial"/>
                                <w:sz w:val="28"/>
                                <w:szCs w:val="28"/>
                              </w:rPr>
                            </w:pPr>
                            <w:r w:rsidRPr="004855FC">
                              <w:rPr>
                                <w:rFonts w:ascii="Arial" w:hAnsi="Arial" w:cs="Arial"/>
                                <w:sz w:val="28"/>
                                <w:szCs w:val="28"/>
                              </w:rPr>
                              <w:t xml:space="preserve">What other resources do you think it would be helpful for us to include on our website to help charity trustees in relation to investments? </w:t>
                            </w:r>
                          </w:p>
                          <w:p w14:paraId="4FB5AB44" w14:textId="77777777" w:rsidR="004855FC" w:rsidRPr="004855FC" w:rsidRDefault="004855FC" w:rsidP="004855F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13ABEE" id="Rounded Rectangle 1" o:spid="_x0000_s1026" style="position:absolute;left:0;text-align:left;margin-left:-10pt;margin-top:11.9pt;width:452.25pt;height: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" fillcolor="white [3201]" strokecolor="#70ad47 [3209]" strokeweight="2.25pt">
                <v:stroke joinstyle="miter"/>
                <v:textbox>
                  <w:txbxContent>
                    <w:p w14:paraId="049AABCB" w14:textId="77777777" w:rsidR="004855FC" w:rsidRPr="004855FC" w:rsidRDefault="004855FC" w:rsidP="004855FC">
                      <w:pPr>
                        <w:spacing w:line="276" w:lineRule="auto"/>
                        <w:rPr>
                          <w:rFonts w:ascii="Arial" w:hAnsi="Arial" w:cs="Arial"/>
                          <w:sz w:val="28"/>
                          <w:szCs w:val="28"/>
                        </w:rPr>
                      </w:pPr>
                      <w:r w:rsidRPr="004855FC">
                        <w:rPr>
                          <w:rFonts w:ascii="Arial" w:hAnsi="Arial" w:cs="Arial"/>
                          <w:sz w:val="28"/>
                          <w:szCs w:val="28"/>
                        </w:rPr>
                        <w:t xml:space="preserve">Questions: </w:t>
                      </w:r>
                    </w:p>
                    <w:p w14:paraId="3CBD2CB0" w14:textId="77777777" w:rsidR="004855FC" w:rsidRPr="004855FC" w:rsidRDefault="004855FC" w:rsidP="004855FC">
                      <w:pPr>
                        <w:pStyle w:val="ListParagraph"/>
                        <w:numPr>
                          <w:ilvl w:val="0"/>
                          <w:numId w:val="3"/>
                        </w:numPr>
                        <w:spacing w:line="276" w:lineRule="auto"/>
                        <w:rPr>
                          <w:rFonts w:ascii="Arial" w:hAnsi="Arial" w:cs="Arial"/>
                          <w:sz w:val="28"/>
                          <w:szCs w:val="28"/>
                        </w:rPr>
                      </w:pPr>
                      <w:r w:rsidRPr="004855FC">
                        <w:rPr>
                          <w:rFonts w:ascii="Arial" w:hAnsi="Arial" w:cs="Arial"/>
                          <w:sz w:val="28"/>
                          <w:szCs w:val="28"/>
                        </w:rPr>
                        <w:t xml:space="preserve">In your </w:t>
                      </w:r>
                      <w:proofErr w:type="gramStart"/>
                      <w:r w:rsidRPr="004855FC">
                        <w:rPr>
                          <w:rFonts w:ascii="Arial" w:hAnsi="Arial" w:cs="Arial"/>
                          <w:sz w:val="28"/>
                          <w:szCs w:val="28"/>
                        </w:rPr>
                        <w:t>opinion</w:t>
                      </w:r>
                      <w:proofErr w:type="gramEnd"/>
                      <w:r w:rsidRPr="004855FC">
                        <w:rPr>
                          <w:rFonts w:ascii="Arial" w:hAnsi="Arial" w:cs="Arial"/>
                          <w:sz w:val="28"/>
                          <w:szCs w:val="28"/>
                        </w:rPr>
                        <w:t xml:space="preserve"> do you think the guidance is clear and easy to understand for charities of all shapes and sizes? </w:t>
                      </w:r>
                      <w:r w:rsidRPr="004855FC">
                        <w:rPr>
                          <w:rFonts w:ascii="Arial" w:hAnsi="Arial" w:cs="Arial"/>
                          <w:sz w:val="28"/>
                          <w:szCs w:val="28"/>
                        </w:rPr>
                        <w:br/>
                      </w:r>
                    </w:p>
                    <w:p w14:paraId="0E01CC5B" w14:textId="2662FEAD" w:rsidR="008C7456" w:rsidRDefault="004855FC" w:rsidP="004855FC">
                      <w:pPr>
                        <w:pStyle w:val="ListParagraph"/>
                        <w:numPr>
                          <w:ilvl w:val="0"/>
                          <w:numId w:val="3"/>
                        </w:numPr>
                        <w:spacing w:line="276" w:lineRule="auto"/>
                        <w:rPr>
                          <w:rFonts w:ascii="Arial" w:hAnsi="Arial" w:cs="Arial"/>
                          <w:sz w:val="28"/>
                          <w:szCs w:val="28"/>
                        </w:rPr>
                      </w:pPr>
                      <w:r w:rsidRPr="004855FC">
                        <w:rPr>
                          <w:rFonts w:ascii="Arial" w:hAnsi="Arial" w:cs="Arial"/>
                          <w:sz w:val="28"/>
                          <w:szCs w:val="28"/>
                        </w:rPr>
                        <w:t>Do you think the guidance covers the key issues that charity trustees experience in relation to investments? If not</w:t>
                      </w:r>
                      <w:r w:rsidR="005F3F0D">
                        <w:rPr>
                          <w:rFonts w:ascii="Arial" w:hAnsi="Arial" w:cs="Arial"/>
                          <w:sz w:val="28"/>
                          <w:szCs w:val="28"/>
                        </w:rPr>
                        <w:t>,</w:t>
                      </w:r>
                      <w:r w:rsidRPr="004855FC">
                        <w:rPr>
                          <w:rFonts w:ascii="Arial" w:hAnsi="Arial" w:cs="Arial"/>
                          <w:sz w:val="28"/>
                          <w:szCs w:val="28"/>
                        </w:rPr>
                        <w:t xml:space="preserve"> please explain what else you think it should cover. </w:t>
                      </w:r>
                      <w:r w:rsidR="008C7456">
                        <w:rPr>
                          <w:rFonts w:ascii="Arial" w:hAnsi="Arial" w:cs="Arial"/>
                          <w:sz w:val="28"/>
                          <w:szCs w:val="28"/>
                        </w:rPr>
                        <w:br/>
                      </w:r>
                    </w:p>
                    <w:p w14:paraId="406840A4" w14:textId="0BB86441" w:rsidR="004855FC" w:rsidRPr="004855FC" w:rsidRDefault="008C7456" w:rsidP="008C7456">
                      <w:pPr>
                        <w:pStyle w:val="ListParagraph"/>
                        <w:numPr>
                          <w:ilvl w:val="0"/>
                          <w:numId w:val="3"/>
                        </w:numPr>
                        <w:spacing w:line="276" w:lineRule="auto"/>
                        <w:rPr>
                          <w:rFonts w:ascii="Arial" w:hAnsi="Arial" w:cs="Arial"/>
                          <w:sz w:val="28"/>
                          <w:szCs w:val="28"/>
                        </w:rPr>
                      </w:pPr>
                      <w:r w:rsidRPr="008C7456">
                        <w:rPr>
                          <w:rFonts w:ascii="Arial" w:hAnsi="Arial" w:cs="Arial"/>
                          <w:sz w:val="28"/>
                          <w:szCs w:val="28"/>
                        </w:rPr>
                        <w:t xml:space="preserve">Do you have a case study relating to charity </w:t>
                      </w:r>
                      <w:r w:rsidR="004E7960" w:rsidRPr="008C7456">
                        <w:rPr>
                          <w:rFonts w:ascii="Arial" w:hAnsi="Arial" w:cs="Arial"/>
                          <w:sz w:val="28"/>
                          <w:szCs w:val="28"/>
                        </w:rPr>
                        <w:t>investments that</w:t>
                      </w:r>
                      <w:r w:rsidRPr="008C7456">
                        <w:rPr>
                          <w:rFonts w:ascii="Arial" w:hAnsi="Arial" w:cs="Arial"/>
                          <w:sz w:val="28"/>
                          <w:szCs w:val="28"/>
                        </w:rPr>
                        <w:t xml:space="preserve"> you are happy to share, for possible inclusion on our website?</w:t>
                      </w:r>
                      <w:r w:rsidR="004855FC" w:rsidRPr="004855FC">
                        <w:rPr>
                          <w:rFonts w:ascii="Arial" w:hAnsi="Arial" w:cs="Arial"/>
                          <w:sz w:val="28"/>
                          <w:szCs w:val="28"/>
                        </w:rPr>
                        <w:br/>
                      </w:r>
                    </w:p>
                    <w:p w14:paraId="7A84B236" w14:textId="77777777" w:rsidR="004855FC" w:rsidRPr="004855FC" w:rsidRDefault="004855FC" w:rsidP="004855FC">
                      <w:pPr>
                        <w:pStyle w:val="ListParagraph"/>
                        <w:numPr>
                          <w:ilvl w:val="0"/>
                          <w:numId w:val="3"/>
                        </w:numPr>
                        <w:spacing w:line="276" w:lineRule="auto"/>
                        <w:rPr>
                          <w:rFonts w:ascii="Arial" w:hAnsi="Arial" w:cs="Arial"/>
                          <w:sz w:val="28"/>
                          <w:szCs w:val="28"/>
                        </w:rPr>
                      </w:pPr>
                      <w:r w:rsidRPr="004855FC">
                        <w:rPr>
                          <w:rFonts w:ascii="Arial" w:hAnsi="Arial" w:cs="Arial"/>
                          <w:sz w:val="28"/>
                          <w:szCs w:val="28"/>
                        </w:rPr>
                        <w:t xml:space="preserve">What other resources do you think it would be helpful for us to include on our website to help charity trustees in relation to investments? </w:t>
                      </w:r>
                    </w:p>
                    <w:p w14:paraId="4FB5AB44" w14:textId="77777777" w:rsidR="004855FC" w:rsidRPr="004855FC" w:rsidRDefault="004855FC" w:rsidP="004855FC">
                      <w:pPr>
                        <w:jc w:val="center"/>
                        <w:rPr>
                          <w:sz w:val="28"/>
                          <w:szCs w:val="28"/>
                        </w:rPr>
                      </w:pPr>
                    </w:p>
                  </w:txbxContent>
                </v:textbox>
                <w10:wrap anchorx="margin"/>
              </v:roundrect>
            </w:pict>
          </mc:Fallback>
        </mc:AlternateContent>
      </w:r>
    </w:p>
    <w:p w14:paraId="134E49CA" w14:textId="77777777" w:rsidR="00424F46" w:rsidRDefault="00424F46" w:rsidP="00D06011">
      <w:pPr>
        <w:spacing w:line="276" w:lineRule="auto"/>
        <w:rPr>
          <w:rFonts w:ascii="Arial" w:hAnsi="Arial" w:cs="Arial"/>
          <w:sz w:val="24"/>
        </w:rPr>
      </w:pPr>
    </w:p>
    <w:p w14:paraId="3D7187AD" w14:textId="77777777" w:rsidR="004855FC" w:rsidRDefault="004855FC" w:rsidP="00D06011">
      <w:pPr>
        <w:spacing w:line="276" w:lineRule="auto"/>
        <w:rPr>
          <w:rFonts w:ascii="Arial" w:hAnsi="Arial" w:cs="Arial"/>
          <w:b/>
          <w:sz w:val="28"/>
        </w:rPr>
      </w:pPr>
      <w:bookmarkStart w:id="2" w:name="Appendix"/>
    </w:p>
    <w:p w14:paraId="476EC1A7" w14:textId="77777777" w:rsidR="004855FC" w:rsidRDefault="004855FC" w:rsidP="00D06011">
      <w:pPr>
        <w:spacing w:line="276" w:lineRule="auto"/>
        <w:rPr>
          <w:rFonts w:ascii="Arial" w:hAnsi="Arial" w:cs="Arial"/>
          <w:b/>
          <w:sz w:val="28"/>
        </w:rPr>
      </w:pPr>
    </w:p>
    <w:p w14:paraId="7F07FA48" w14:textId="77777777" w:rsidR="004855FC" w:rsidRDefault="004855FC" w:rsidP="00D06011">
      <w:pPr>
        <w:spacing w:line="276" w:lineRule="auto"/>
        <w:rPr>
          <w:rFonts w:ascii="Arial" w:hAnsi="Arial" w:cs="Arial"/>
          <w:b/>
          <w:sz w:val="28"/>
        </w:rPr>
      </w:pPr>
    </w:p>
    <w:p w14:paraId="70199B75" w14:textId="77777777" w:rsidR="004855FC" w:rsidRDefault="004855FC" w:rsidP="00D06011">
      <w:pPr>
        <w:spacing w:line="276" w:lineRule="auto"/>
        <w:rPr>
          <w:rFonts w:ascii="Arial" w:hAnsi="Arial" w:cs="Arial"/>
          <w:b/>
          <w:sz w:val="28"/>
        </w:rPr>
      </w:pPr>
    </w:p>
    <w:p w14:paraId="216DC8B9" w14:textId="77777777" w:rsidR="004855FC" w:rsidRDefault="004855FC" w:rsidP="00D06011">
      <w:pPr>
        <w:spacing w:line="276" w:lineRule="auto"/>
        <w:rPr>
          <w:rFonts w:ascii="Arial" w:hAnsi="Arial" w:cs="Arial"/>
          <w:b/>
          <w:sz w:val="28"/>
        </w:rPr>
      </w:pPr>
    </w:p>
    <w:p w14:paraId="0BBA265F" w14:textId="77777777" w:rsidR="004855FC" w:rsidRDefault="004855FC" w:rsidP="00D06011">
      <w:pPr>
        <w:spacing w:line="276" w:lineRule="auto"/>
        <w:rPr>
          <w:rFonts w:ascii="Arial" w:hAnsi="Arial" w:cs="Arial"/>
          <w:b/>
          <w:sz w:val="28"/>
        </w:rPr>
      </w:pPr>
    </w:p>
    <w:p w14:paraId="7F5EB0B9" w14:textId="77777777" w:rsidR="004855FC" w:rsidRDefault="004855FC" w:rsidP="00D06011">
      <w:pPr>
        <w:spacing w:line="276" w:lineRule="auto"/>
        <w:rPr>
          <w:rFonts w:ascii="Arial" w:hAnsi="Arial" w:cs="Arial"/>
          <w:b/>
          <w:sz w:val="28"/>
        </w:rPr>
      </w:pPr>
    </w:p>
    <w:p w14:paraId="6EAE9B78" w14:textId="77777777" w:rsidR="004855FC" w:rsidRDefault="004855FC" w:rsidP="00D06011">
      <w:pPr>
        <w:spacing w:line="276" w:lineRule="auto"/>
        <w:rPr>
          <w:rFonts w:ascii="Arial" w:hAnsi="Arial" w:cs="Arial"/>
          <w:b/>
          <w:sz w:val="28"/>
        </w:rPr>
      </w:pPr>
    </w:p>
    <w:p w14:paraId="3B8F4AF2" w14:textId="77777777" w:rsidR="004855FC" w:rsidRDefault="004855FC" w:rsidP="00D06011">
      <w:pPr>
        <w:spacing w:line="276" w:lineRule="auto"/>
        <w:rPr>
          <w:rFonts w:ascii="Arial" w:hAnsi="Arial" w:cs="Arial"/>
          <w:b/>
          <w:sz w:val="28"/>
        </w:rPr>
      </w:pPr>
    </w:p>
    <w:p w14:paraId="374CC22A" w14:textId="77777777" w:rsidR="008C7456" w:rsidRDefault="008C7456" w:rsidP="00D06011">
      <w:pPr>
        <w:spacing w:line="276" w:lineRule="auto"/>
        <w:rPr>
          <w:rFonts w:ascii="Arial" w:hAnsi="Arial" w:cs="Arial"/>
          <w:b/>
          <w:sz w:val="28"/>
        </w:rPr>
      </w:pPr>
    </w:p>
    <w:p w14:paraId="5919D5C3" w14:textId="77777777" w:rsidR="008C7456" w:rsidRDefault="008C7456" w:rsidP="00D06011">
      <w:pPr>
        <w:spacing w:line="276" w:lineRule="auto"/>
        <w:rPr>
          <w:rFonts w:ascii="Arial" w:hAnsi="Arial" w:cs="Arial"/>
          <w:b/>
          <w:sz w:val="28"/>
        </w:rPr>
      </w:pPr>
    </w:p>
    <w:p w14:paraId="66BB3AC0" w14:textId="77777777" w:rsidR="008C7456" w:rsidRDefault="008C7456" w:rsidP="00D06011">
      <w:pPr>
        <w:spacing w:line="276" w:lineRule="auto"/>
        <w:rPr>
          <w:rFonts w:ascii="Arial" w:hAnsi="Arial" w:cs="Arial"/>
          <w:b/>
          <w:sz w:val="28"/>
        </w:rPr>
      </w:pPr>
    </w:p>
    <w:p w14:paraId="033B059A" w14:textId="5097B302" w:rsidR="004254FF" w:rsidRPr="00346401" w:rsidRDefault="00F813AD" w:rsidP="00D06011">
      <w:pPr>
        <w:spacing w:line="276" w:lineRule="auto"/>
        <w:rPr>
          <w:rFonts w:ascii="Arial" w:hAnsi="Arial" w:cs="Arial"/>
          <w:b/>
          <w:sz w:val="28"/>
        </w:rPr>
      </w:pPr>
      <w:r w:rsidRPr="00346401">
        <w:rPr>
          <w:rFonts w:ascii="Arial" w:hAnsi="Arial" w:cs="Arial"/>
          <w:b/>
          <w:sz w:val="28"/>
        </w:rPr>
        <w:t xml:space="preserve">Appendix – reference group members </w:t>
      </w:r>
    </w:p>
    <w:tbl>
      <w:tblPr>
        <w:tblStyle w:val="TableGrid"/>
        <w:tblpPr w:leftFromText="180" w:rightFromText="180" w:vertAnchor="text" w:horzAnchor="margin" w:tblpY="209"/>
        <w:tblW w:w="9598" w:type="dxa"/>
        <w:tblLook w:val="04A0" w:firstRow="1" w:lastRow="0" w:firstColumn="1" w:lastColumn="0" w:noHBand="0" w:noVBand="1"/>
      </w:tblPr>
      <w:tblGrid>
        <w:gridCol w:w="3964"/>
        <w:gridCol w:w="5634"/>
      </w:tblGrid>
      <w:tr w:rsidR="004855FC" w14:paraId="5776892E" w14:textId="77777777" w:rsidTr="005F3F0D">
        <w:tc>
          <w:tcPr>
            <w:tcW w:w="3964" w:type="dxa"/>
          </w:tcPr>
          <w:bookmarkEnd w:id="2"/>
          <w:p w14:paraId="0A5296B4" w14:textId="77777777" w:rsidR="004855FC" w:rsidRDefault="004855FC" w:rsidP="004855FC">
            <w:pPr>
              <w:spacing w:line="276" w:lineRule="auto"/>
              <w:rPr>
                <w:rFonts w:ascii="Arial" w:hAnsi="Arial" w:cs="Arial"/>
                <w:sz w:val="24"/>
              </w:rPr>
            </w:pPr>
            <w:r>
              <w:rPr>
                <w:rFonts w:ascii="Arial" w:hAnsi="Arial" w:cs="Arial"/>
                <w:sz w:val="24"/>
              </w:rPr>
              <w:t>Louise Devine</w:t>
            </w:r>
          </w:p>
        </w:tc>
        <w:tc>
          <w:tcPr>
            <w:tcW w:w="5634" w:type="dxa"/>
          </w:tcPr>
          <w:p w14:paraId="1D6C1BE3" w14:textId="28794E73" w:rsidR="004855FC" w:rsidRDefault="004855FC" w:rsidP="004855FC">
            <w:pPr>
              <w:spacing w:line="276" w:lineRule="auto"/>
              <w:rPr>
                <w:rFonts w:ascii="Arial" w:hAnsi="Arial" w:cs="Arial"/>
                <w:sz w:val="24"/>
              </w:rPr>
            </w:pPr>
            <w:r>
              <w:rPr>
                <w:rFonts w:ascii="Arial" w:hAnsi="Arial" w:cs="Arial"/>
                <w:sz w:val="24"/>
              </w:rPr>
              <w:t xml:space="preserve">Archdiocese of Glasgow </w:t>
            </w:r>
          </w:p>
        </w:tc>
      </w:tr>
      <w:tr w:rsidR="004855FC" w14:paraId="49DF3FB0" w14:textId="77777777" w:rsidTr="005F3F0D">
        <w:tc>
          <w:tcPr>
            <w:tcW w:w="3964" w:type="dxa"/>
          </w:tcPr>
          <w:p w14:paraId="79797D5D" w14:textId="77777777" w:rsidR="004855FC" w:rsidRPr="008C7456" w:rsidRDefault="004855FC" w:rsidP="004855FC">
            <w:pPr>
              <w:spacing w:line="276" w:lineRule="auto"/>
              <w:rPr>
                <w:rFonts w:ascii="Arial" w:hAnsi="Arial" w:cs="Arial"/>
                <w:sz w:val="24"/>
              </w:rPr>
            </w:pPr>
            <w:r w:rsidRPr="008C7456">
              <w:rPr>
                <w:rFonts w:ascii="Arial" w:hAnsi="Arial" w:cs="Arial"/>
                <w:sz w:val="24"/>
              </w:rPr>
              <w:t>Jane Ferguson</w:t>
            </w:r>
          </w:p>
        </w:tc>
        <w:tc>
          <w:tcPr>
            <w:tcW w:w="5634" w:type="dxa"/>
          </w:tcPr>
          <w:p w14:paraId="44CB649A" w14:textId="77777777" w:rsidR="004855FC" w:rsidRPr="008C7456" w:rsidRDefault="00576599" w:rsidP="004855FC">
            <w:pPr>
              <w:spacing w:line="276" w:lineRule="auto"/>
              <w:rPr>
                <w:rFonts w:ascii="Arial" w:hAnsi="Arial" w:cs="Arial"/>
                <w:sz w:val="24"/>
              </w:rPr>
            </w:pPr>
            <w:r w:rsidRPr="008C7456">
              <w:rPr>
                <w:rFonts w:ascii="Arial" w:hAnsi="Arial" w:cs="Arial"/>
                <w:sz w:val="24"/>
                <w:szCs w:val="20"/>
              </w:rPr>
              <w:t xml:space="preserve">Edinburgh and </w:t>
            </w:r>
            <w:proofErr w:type="spellStart"/>
            <w:r w:rsidRPr="008C7456">
              <w:rPr>
                <w:rFonts w:ascii="Arial" w:hAnsi="Arial" w:cs="Arial"/>
                <w:sz w:val="24"/>
                <w:szCs w:val="20"/>
              </w:rPr>
              <w:t>Lothians</w:t>
            </w:r>
            <w:proofErr w:type="spellEnd"/>
            <w:r w:rsidRPr="008C7456">
              <w:rPr>
                <w:rFonts w:ascii="Arial" w:hAnsi="Arial" w:cs="Arial"/>
                <w:sz w:val="24"/>
                <w:szCs w:val="20"/>
              </w:rPr>
              <w:t xml:space="preserve"> Health Foundation</w:t>
            </w:r>
          </w:p>
        </w:tc>
      </w:tr>
      <w:tr w:rsidR="004855FC" w14:paraId="7B40C6D8" w14:textId="77777777" w:rsidTr="005F3F0D">
        <w:tc>
          <w:tcPr>
            <w:tcW w:w="3964" w:type="dxa"/>
          </w:tcPr>
          <w:p w14:paraId="149B1151" w14:textId="77777777" w:rsidR="004855FC" w:rsidRDefault="004855FC" w:rsidP="004855FC">
            <w:pPr>
              <w:spacing w:line="276" w:lineRule="auto"/>
              <w:rPr>
                <w:rFonts w:ascii="Arial" w:hAnsi="Arial" w:cs="Arial"/>
                <w:sz w:val="24"/>
              </w:rPr>
            </w:pPr>
            <w:r>
              <w:rPr>
                <w:rFonts w:ascii="Arial" w:hAnsi="Arial" w:cs="Arial"/>
                <w:sz w:val="24"/>
              </w:rPr>
              <w:t>Amanda Forsyth</w:t>
            </w:r>
          </w:p>
        </w:tc>
        <w:tc>
          <w:tcPr>
            <w:tcW w:w="5634" w:type="dxa"/>
          </w:tcPr>
          <w:p w14:paraId="1BF403C1" w14:textId="77777777" w:rsidR="004855FC" w:rsidRDefault="004855FC" w:rsidP="004855FC">
            <w:pPr>
              <w:spacing w:line="276" w:lineRule="auto"/>
              <w:rPr>
                <w:rFonts w:ascii="Arial" w:hAnsi="Arial" w:cs="Arial"/>
                <w:sz w:val="24"/>
              </w:rPr>
            </w:pPr>
            <w:r>
              <w:rPr>
                <w:rFonts w:ascii="Arial" w:hAnsi="Arial" w:cs="Arial"/>
                <w:sz w:val="24"/>
              </w:rPr>
              <w:t xml:space="preserve">Murray Asset </w:t>
            </w:r>
            <w:r w:rsidR="00576599">
              <w:rPr>
                <w:rFonts w:ascii="Arial" w:hAnsi="Arial" w:cs="Arial"/>
                <w:sz w:val="24"/>
              </w:rPr>
              <w:t xml:space="preserve">Management UK Limited </w:t>
            </w:r>
          </w:p>
        </w:tc>
      </w:tr>
      <w:tr w:rsidR="004855FC" w14:paraId="2B3EA07F" w14:textId="77777777" w:rsidTr="005F3F0D">
        <w:tc>
          <w:tcPr>
            <w:tcW w:w="3964" w:type="dxa"/>
          </w:tcPr>
          <w:p w14:paraId="7F195476" w14:textId="77777777" w:rsidR="004855FC" w:rsidRPr="00346401" w:rsidRDefault="004855FC" w:rsidP="004855FC">
            <w:pPr>
              <w:spacing w:line="276" w:lineRule="auto"/>
              <w:rPr>
                <w:rFonts w:ascii="Arial" w:hAnsi="Arial" w:cs="Arial"/>
                <w:b/>
                <w:sz w:val="24"/>
              </w:rPr>
            </w:pPr>
            <w:r>
              <w:rPr>
                <w:rFonts w:ascii="Arial" w:hAnsi="Arial" w:cs="Arial"/>
                <w:sz w:val="24"/>
              </w:rPr>
              <w:t>Pauline Hinchion</w:t>
            </w:r>
          </w:p>
        </w:tc>
        <w:tc>
          <w:tcPr>
            <w:tcW w:w="5634" w:type="dxa"/>
          </w:tcPr>
          <w:p w14:paraId="09CA26C9" w14:textId="77777777" w:rsidR="004855FC" w:rsidRDefault="004855FC" w:rsidP="00576599">
            <w:pPr>
              <w:spacing w:line="276" w:lineRule="auto"/>
              <w:rPr>
                <w:rFonts w:ascii="Arial" w:hAnsi="Arial" w:cs="Arial"/>
                <w:sz w:val="24"/>
              </w:rPr>
            </w:pPr>
            <w:r w:rsidRPr="00FB4DA6">
              <w:rPr>
                <w:rFonts w:ascii="Arial" w:hAnsi="Arial" w:cs="Arial"/>
                <w:sz w:val="24"/>
              </w:rPr>
              <w:t xml:space="preserve">Scottish Community </w:t>
            </w:r>
            <w:proofErr w:type="spellStart"/>
            <w:r w:rsidRPr="00FB4DA6">
              <w:rPr>
                <w:rFonts w:ascii="Arial" w:hAnsi="Arial" w:cs="Arial"/>
                <w:sz w:val="24"/>
              </w:rPr>
              <w:t>Re:Investment</w:t>
            </w:r>
            <w:proofErr w:type="spellEnd"/>
            <w:r w:rsidRPr="00FB4DA6">
              <w:rPr>
                <w:rFonts w:ascii="Arial" w:hAnsi="Arial" w:cs="Arial"/>
                <w:sz w:val="24"/>
              </w:rPr>
              <w:t xml:space="preserve"> Trust</w:t>
            </w:r>
          </w:p>
        </w:tc>
      </w:tr>
      <w:tr w:rsidR="004855FC" w14:paraId="58769614" w14:textId="77777777" w:rsidTr="005F3F0D">
        <w:tc>
          <w:tcPr>
            <w:tcW w:w="3964" w:type="dxa"/>
          </w:tcPr>
          <w:p w14:paraId="1C9FF9D0" w14:textId="77777777" w:rsidR="004855FC" w:rsidRPr="00346401" w:rsidRDefault="004855FC" w:rsidP="004855FC">
            <w:pPr>
              <w:spacing w:line="276" w:lineRule="auto"/>
              <w:rPr>
                <w:rFonts w:ascii="Arial" w:hAnsi="Arial" w:cs="Arial"/>
                <w:b/>
                <w:sz w:val="24"/>
              </w:rPr>
            </w:pPr>
            <w:r>
              <w:rPr>
                <w:rFonts w:ascii="Arial" w:hAnsi="Arial" w:cs="Arial"/>
                <w:sz w:val="24"/>
              </w:rPr>
              <w:t>Lynne Lamont</w:t>
            </w:r>
          </w:p>
        </w:tc>
        <w:tc>
          <w:tcPr>
            <w:tcW w:w="5634" w:type="dxa"/>
          </w:tcPr>
          <w:p w14:paraId="403F5397" w14:textId="77777777" w:rsidR="004855FC" w:rsidRDefault="004855FC" w:rsidP="004855FC">
            <w:pPr>
              <w:spacing w:line="276" w:lineRule="auto"/>
              <w:rPr>
                <w:rFonts w:ascii="Arial" w:hAnsi="Arial" w:cs="Arial"/>
                <w:sz w:val="24"/>
              </w:rPr>
            </w:pPr>
            <w:r>
              <w:rPr>
                <w:rFonts w:ascii="Arial" w:hAnsi="Arial" w:cs="Arial"/>
                <w:sz w:val="24"/>
              </w:rPr>
              <w:t>Brewin Dolphin</w:t>
            </w:r>
          </w:p>
        </w:tc>
      </w:tr>
      <w:tr w:rsidR="004855FC" w14:paraId="5D52E4A5" w14:textId="77777777" w:rsidTr="005F3F0D">
        <w:tc>
          <w:tcPr>
            <w:tcW w:w="3964" w:type="dxa"/>
          </w:tcPr>
          <w:p w14:paraId="58686F61" w14:textId="77777777" w:rsidR="004855FC" w:rsidRDefault="004855FC" w:rsidP="004855FC">
            <w:pPr>
              <w:spacing w:line="276" w:lineRule="auto"/>
              <w:rPr>
                <w:rFonts w:ascii="Arial" w:hAnsi="Arial" w:cs="Arial"/>
                <w:sz w:val="24"/>
              </w:rPr>
            </w:pPr>
            <w:r>
              <w:rPr>
                <w:rFonts w:ascii="Arial" w:hAnsi="Arial" w:cs="Arial"/>
                <w:sz w:val="24"/>
              </w:rPr>
              <w:t>Alastair Wilson</w:t>
            </w:r>
          </w:p>
        </w:tc>
        <w:tc>
          <w:tcPr>
            <w:tcW w:w="5634" w:type="dxa"/>
          </w:tcPr>
          <w:p w14:paraId="3985CE94" w14:textId="25DE30A4" w:rsidR="004855FC" w:rsidRDefault="004855FC" w:rsidP="007D2A3D">
            <w:pPr>
              <w:spacing w:line="276" w:lineRule="auto"/>
              <w:rPr>
                <w:rFonts w:ascii="Arial" w:hAnsi="Arial" w:cs="Arial"/>
                <w:sz w:val="24"/>
              </w:rPr>
            </w:pPr>
            <w:r>
              <w:rPr>
                <w:rFonts w:ascii="Arial" w:hAnsi="Arial" w:cs="Arial"/>
                <w:sz w:val="24"/>
              </w:rPr>
              <w:t xml:space="preserve">Brooks Macdonald </w:t>
            </w:r>
          </w:p>
        </w:tc>
      </w:tr>
    </w:tbl>
    <w:p w14:paraId="06B31AB1" w14:textId="31B937F8" w:rsidR="00A83574" w:rsidRPr="00A83574" w:rsidRDefault="00A83574" w:rsidP="004855FC">
      <w:pPr>
        <w:spacing w:line="276" w:lineRule="auto"/>
        <w:rPr>
          <w:rFonts w:ascii="Arial" w:hAnsi="Arial" w:cs="Arial"/>
          <w:b/>
          <w:sz w:val="28"/>
        </w:rPr>
      </w:pPr>
    </w:p>
    <w:sectPr w:rsidR="00A83574" w:rsidRPr="00A8357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6237" w14:textId="77777777" w:rsidR="006E3B6D" w:rsidRDefault="006E3B6D" w:rsidP="00057EEF">
      <w:pPr>
        <w:spacing w:after="0" w:line="240" w:lineRule="auto"/>
      </w:pPr>
      <w:r>
        <w:separator/>
      </w:r>
    </w:p>
  </w:endnote>
  <w:endnote w:type="continuationSeparator" w:id="0">
    <w:p w14:paraId="0D2F39A0" w14:textId="77777777" w:rsidR="006E3B6D" w:rsidRDefault="006E3B6D" w:rsidP="0005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1774526"/>
      <w:docPartObj>
        <w:docPartGallery w:val="Page Numbers (Bottom of Page)"/>
        <w:docPartUnique/>
      </w:docPartObj>
    </w:sdtPr>
    <w:sdtEndPr>
      <w:rPr>
        <w:noProof/>
      </w:rPr>
    </w:sdtEndPr>
    <w:sdtContent>
      <w:p w14:paraId="08B9EF37" w14:textId="26062335" w:rsidR="00892D6B" w:rsidRPr="008433EF" w:rsidRDefault="00892D6B">
        <w:pPr>
          <w:pStyle w:val="Footer"/>
          <w:jc w:val="right"/>
          <w:rPr>
            <w:rFonts w:ascii="Arial" w:hAnsi="Arial" w:cs="Arial"/>
            <w:sz w:val="20"/>
            <w:szCs w:val="20"/>
          </w:rPr>
        </w:pPr>
        <w:r w:rsidRPr="008433EF">
          <w:rPr>
            <w:rFonts w:ascii="Arial" w:hAnsi="Arial" w:cs="Arial"/>
            <w:sz w:val="20"/>
            <w:szCs w:val="20"/>
          </w:rPr>
          <w:fldChar w:fldCharType="begin"/>
        </w:r>
        <w:r w:rsidRPr="008433EF">
          <w:rPr>
            <w:rFonts w:ascii="Arial" w:hAnsi="Arial" w:cs="Arial"/>
            <w:sz w:val="20"/>
            <w:szCs w:val="20"/>
          </w:rPr>
          <w:instrText xml:space="preserve"> PAGE   \* MERGEFORMAT </w:instrText>
        </w:r>
        <w:r w:rsidRPr="008433EF">
          <w:rPr>
            <w:rFonts w:ascii="Arial" w:hAnsi="Arial" w:cs="Arial"/>
            <w:sz w:val="20"/>
            <w:szCs w:val="20"/>
          </w:rPr>
          <w:fldChar w:fldCharType="separate"/>
        </w:r>
        <w:r w:rsidR="00EA2000">
          <w:rPr>
            <w:rFonts w:ascii="Arial" w:hAnsi="Arial" w:cs="Arial"/>
            <w:noProof/>
            <w:sz w:val="20"/>
            <w:szCs w:val="20"/>
          </w:rPr>
          <w:t>5</w:t>
        </w:r>
        <w:r w:rsidRPr="008433EF">
          <w:rPr>
            <w:rFonts w:ascii="Arial" w:hAnsi="Arial" w:cs="Arial"/>
            <w:noProof/>
            <w:sz w:val="20"/>
            <w:szCs w:val="20"/>
          </w:rPr>
          <w:fldChar w:fldCharType="end"/>
        </w:r>
      </w:p>
    </w:sdtContent>
  </w:sdt>
  <w:p w14:paraId="601AD16B" w14:textId="66DC2D0C" w:rsidR="00892D6B" w:rsidRPr="00FB4DA6" w:rsidRDefault="004E7960" w:rsidP="00867750">
    <w:pPr>
      <w:pStyle w:val="Footer"/>
      <w:rPr>
        <w:rFonts w:ascii="Arial" w:hAnsi="Arial" w:cs="Arial"/>
        <w:sz w:val="20"/>
        <w:szCs w:val="20"/>
      </w:rPr>
    </w:pPr>
    <w:r>
      <w:rPr>
        <w:rFonts w:ascii="Arial" w:hAnsi="Arial" w:cs="Arial"/>
        <w:sz w:val="20"/>
        <w:szCs w:val="20"/>
      </w:rPr>
      <w:t>V1.0</w:t>
    </w:r>
    <w:r w:rsidR="00867750">
      <w:rPr>
        <w:rFonts w:ascii="Arial" w:hAnsi="Arial" w:cs="Arial"/>
        <w:sz w:val="20"/>
        <w:szCs w:val="20"/>
      </w:rPr>
      <w:t>_</w:t>
    </w:r>
    <w:r w:rsidR="00867750" w:rsidRPr="00064F9B">
      <w:rPr>
        <w:rFonts w:ascii="Arial" w:hAnsi="Arial" w:cs="Arial"/>
        <w:sz w:val="20"/>
        <w:szCs w:val="20"/>
      </w:rPr>
      <w:t>Consultation outline - Charity Investments: Guidance and Good 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734A" w14:textId="77777777" w:rsidR="006E3B6D" w:rsidRDefault="006E3B6D" w:rsidP="00057EEF">
      <w:pPr>
        <w:spacing w:after="0" w:line="240" w:lineRule="auto"/>
      </w:pPr>
      <w:r>
        <w:separator/>
      </w:r>
    </w:p>
  </w:footnote>
  <w:footnote w:type="continuationSeparator" w:id="0">
    <w:p w14:paraId="2DDC7E02" w14:textId="77777777" w:rsidR="006E3B6D" w:rsidRDefault="006E3B6D" w:rsidP="00057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1134" w14:textId="77777777" w:rsidR="008433EF" w:rsidRDefault="008433EF" w:rsidP="008433EF">
    <w:pPr>
      <w:pStyle w:val="Header"/>
      <w:jc w:val="right"/>
    </w:pPr>
    <w:r w:rsidRPr="001A09E8">
      <w:rPr>
        <w:noProof/>
        <w:lang w:eastAsia="en-GB"/>
      </w:rPr>
      <w:drawing>
        <wp:inline distT="0" distB="0" distL="0" distR="0" wp14:anchorId="432FAD1D" wp14:editId="17110FDF">
          <wp:extent cx="1039620" cy="600637"/>
          <wp:effectExtent l="19050" t="0" r="8130" b="0"/>
          <wp:docPr id="2"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5CE"/>
    <w:multiLevelType w:val="hybridMultilevel"/>
    <w:tmpl w:val="129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7585E"/>
    <w:multiLevelType w:val="hybridMultilevel"/>
    <w:tmpl w:val="ACB2A9FA"/>
    <w:lvl w:ilvl="0" w:tplc="841821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9E6BDB"/>
    <w:multiLevelType w:val="hybridMultilevel"/>
    <w:tmpl w:val="EDFED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234420"/>
    <w:multiLevelType w:val="hybridMultilevel"/>
    <w:tmpl w:val="9C5AC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74"/>
    <w:rsid w:val="00001F9B"/>
    <w:rsid w:val="00047BDA"/>
    <w:rsid w:val="00057EEF"/>
    <w:rsid w:val="00097544"/>
    <w:rsid w:val="000C521C"/>
    <w:rsid w:val="00346401"/>
    <w:rsid w:val="003C4E30"/>
    <w:rsid w:val="003E1664"/>
    <w:rsid w:val="00424918"/>
    <w:rsid w:val="00424F46"/>
    <w:rsid w:val="004254FF"/>
    <w:rsid w:val="004855FC"/>
    <w:rsid w:val="004B52C3"/>
    <w:rsid w:val="004C4615"/>
    <w:rsid w:val="004D22D0"/>
    <w:rsid w:val="004E7960"/>
    <w:rsid w:val="005162F1"/>
    <w:rsid w:val="00576599"/>
    <w:rsid w:val="00595A59"/>
    <w:rsid w:val="005F3F0D"/>
    <w:rsid w:val="006253F8"/>
    <w:rsid w:val="00631688"/>
    <w:rsid w:val="006E3B6D"/>
    <w:rsid w:val="00707316"/>
    <w:rsid w:val="00762D77"/>
    <w:rsid w:val="007A4DCD"/>
    <w:rsid w:val="007D0A9E"/>
    <w:rsid w:val="007D2A3D"/>
    <w:rsid w:val="008433EF"/>
    <w:rsid w:val="00860559"/>
    <w:rsid w:val="00867750"/>
    <w:rsid w:val="00892D6B"/>
    <w:rsid w:val="008968E2"/>
    <w:rsid w:val="008C2974"/>
    <w:rsid w:val="008C7456"/>
    <w:rsid w:val="00902CDC"/>
    <w:rsid w:val="00945FC2"/>
    <w:rsid w:val="009A5FE3"/>
    <w:rsid w:val="009B2ED9"/>
    <w:rsid w:val="009C7383"/>
    <w:rsid w:val="009F1CE4"/>
    <w:rsid w:val="00A506B6"/>
    <w:rsid w:val="00A83574"/>
    <w:rsid w:val="00BB5307"/>
    <w:rsid w:val="00C237D8"/>
    <w:rsid w:val="00C24914"/>
    <w:rsid w:val="00D06011"/>
    <w:rsid w:val="00D10CB0"/>
    <w:rsid w:val="00D262A8"/>
    <w:rsid w:val="00D968D9"/>
    <w:rsid w:val="00DB6CD6"/>
    <w:rsid w:val="00E20CDA"/>
    <w:rsid w:val="00E23B4C"/>
    <w:rsid w:val="00E42D8A"/>
    <w:rsid w:val="00E80390"/>
    <w:rsid w:val="00EA2000"/>
    <w:rsid w:val="00ED2497"/>
    <w:rsid w:val="00F428E1"/>
    <w:rsid w:val="00F813AD"/>
    <w:rsid w:val="00FB4DA6"/>
    <w:rsid w:val="00FC060A"/>
    <w:rsid w:val="00FC2C02"/>
    <w:rsid w:val="00FC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6F7B"/>
  <w15:chartTrackingRefBased/>
  <w15:docId w15:val="{CEE3EED5-EA74-42F9-9FC0-3AB7694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307"/>
    <w:pPr>
      <w:ind w:left="720"/>
      <w:contextualSpacing/>
    </w:pPr>
  </w:style>
  <w:style w:type="paragraph" w:styleId="Header">
    <w:name w:val="header"/>
    <w:basedOn w:val="Normal"/>
    <w:link w:val="HeaderChar"/>
    <w:uiPriority w:val="99"/>
    <w:unhideWhenUsed/>
    <w:rsid w:val="00057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EEF"/>
  </w:style>
  <w:style w:type="paragraph" w:styleId="Footer">
    <w:name w:val="footer"/>
    <w:basedOn w:val="Normal"/>
    <w:link w:val="FooterChar"/>
    <w:uiPriority w:val="99"/>
    <w:unhideWhenUsed/>
    <w:rsid w:val="00057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EEF"/>
  </w:style>
  <w:style w:type="character" w:styleId="Hyperlink">
    <w:name w:val="Hyperlink"/>
    <w:basedOn w:val="DefaultParagraphFont"/>
    <w:uiPriority w:val="99"/>
    <w:unhideWhenUsed/>
    <w:rsid w:val="00097544"/>
    <w:rPr>
      <w:color w:val="0563C1" w:themeColor="hyperlink"/>
      <w:u w:val="single"/>
    </w:rPr>
  </w:style>
  <w:style w:type="character" w:styleId="CommentReference">
    <w:name w:val="annotation reference"/>
    <w:basedOn w:val="DefaultParagraphFont"/>
    <w:uiPriority w:val="99"/>
    <w:semiHidden/>
    <w:unhideWhenUsed/>
    <w:rsid w:val="000C521C"/>
    <w:rPr>
      <w:sz w:val="16"/>
      <w:szCs w:val="16"/>
    </w:rPr>
  </w:style>
  <w:style w:type="paragraph" w:styleId="CommentText">
    <w:name w:val="annotation text"/>
    <w:basedOn w:val="Normal"/>
    <w:link w:val="CommentTextChar"/>
    <w:uiPriority w:val="99"/>
    <w:semiHidden/>
    <w:unhideWhenUsed/>
    <w:rsid w:val="000C521C"/>
    <w:pPr>
      <w:spacing w:line="240" w:lineRule="auto"/>
    </w:pPr>
    <w:rPr>
      <w:sz w:val="20"/>
      <w:szCs w:val="20"/>
    </w:rPr>
  </w:style>
  <w:style w:type="character" w:customStyle="1" w:styleId="CommentTextChar">
    <w:name w:val="Comment Text Char"/>
    <w:basedOn w:val="DefaultParagraphFont"/>
    <w:link w:val="CommentText"/>
    <w:uiPriority w:val="99"/>
    <w:semiHidden/>
    <w:rsid w:val="000C521C"/>
    <w:rPr>
      <w:sz w:val="20"/>
      <w:szCs w:val="20"/>
    </w:rPr>
  </w:style>
  <w:style w:type="paragraph" w:styleId="CommentSubject">
    <w:name w:val="annotation subject"/>
    <w:basedOn w:val="CommentText"/>
    <w:next w:val="CommentText"/>
    <w:link w:val="CommentSubjectChar"/>
    <w:uiPriority w:val="99"/>
    <w:semiHidden/>
    <w:unhideWhenUsed/>
    <w:rsid w:val="000C521C"/>
    <w:rPr>
      <w:b/>
      <w:bCs/>
    </w:rPr>
  </w:style>
  <w:style w:type="character" w:customStyle="1" w:styleId="CommentSubjectChar">
    <w:name w:val="Comment Subject Char"/>
    <w:basedOn w:val="CommentTextChar"/>
    <w:link w:val="CommentSubject"/>
    <w:uiPriority w:val="99"/>
    <w:semiHidden/>
    <w:rsid w:val="000C521C"/>
    <w:rPr>
      <w:b/>
      <w:bCs/>
      <w:sz w:val="20"/>
      <w:szCs w:val="20"/>
    </w:rPr>
  </w:style>
  <w:style w:type="paragraph" w:styleId="BalloonText">
    <w:name w:val="Balloon Text"/>
    <w:basedOn w:val="Normal"/>
    <w:link w:val="BalloonTextChar"/>
    <w:uiPriority w:val="99"/>
    <w:semiHidden/>
    <w:unhideWhenUsed/>
    <w:rsid w:val="000C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oscr.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oscr.org.uk" TargetMode="External"/><Relationship Id="rId4" Type="http://schemas.openxmlformats.org/officeDocument/2006/relationships/styles" Target="styles.xml"/><Relationship Id="rId9" Type="http://schemas.openxmlformats.org/officeDocument/2006/relationships/hyperlink" Target="mailto:info@osc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A1496749</value>
    </field>
    <field name="Objective-Title">
      <value order="0">V0.2_Consultation on guidance for charities with investments</value>
    </field>
    <field name="Objective-Description">
      <value order="0"/>
    </field>
    <field name="Objective-CreationStamp">
      <value order="0">2018-06-21T09:36:11Z</value>
    </field>
    <field name="Objective-IsApproved">
      <value order="0">false</value>
    </field>
    <field name="Objective-IsPublished">
      <value order="0">false</value>
    </field>
    <field name="Objective-DatePublished">
      <value order="0"/>
    </field>
    <field name="Objective-ModificationStamp">
      <value order="0">2018-08-09T14:34:26Z</value>
    </field>
    <field name="Objective-Owner">
      <value order="0">Monk, Caroline</value>
    </field>
    <field name="Objective-Path">
      <value order="0">OSCR File Plan:05 Resource Management:5.3 Project Management:2017-18 Charity Investments: Guidance and Good Practice</value>
    </field>
    <field name="Objective-Parent">
      <value order="0">2017-18 Charity Investments: Guidance and Good Practice</value>
    </field>
    <field name="Objective-State">
      <value order="0">Being Edited</value>
    </field>
    <field name="Objective-VersionId">
      <value order="0">vA2112482</value>
    </field>
    <field name="Objective-Version">
      <value order="0">5.1</value>
    </field>
    <field name="Objective-VersionNumber">
      <value order="0">6</value>
    </field>
    <field name="Objective-VersionComment">
      <value order="0"/>
    </field>
    <field name="Objective-FileNumber">
      <value order="0">qA239015</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B1A38AEA-3E55-4D01-87D2-27388230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Monk2, Caroline</cp:lastModifiedBy>
  <cp:revision>3</cp:revision>
  <dcterms:created xsi:type="dcterms:W3CDTF">2018-08-09T14:36:00Z</dcterms:created>
  <dcterms:modified xsi:type="dcterms:W3CDTF">2018-08-09T14:37:00Z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A1496749</vt:lpwstr>
  </property>
  <property fmtid="{D5CDD505-2E9C-101B-9397-08002B2CF9AE}" pid="4" name="Objective-Title">
    <vt:lpwstr>V0.2_Consultation on guidance for charities with investments</vt:lpwstr>
  </property>
  <property fmtid="{D5CDD505-2E9C-101B-9397-08002B2CF9AE}" pid="5" name="Objective-Description">
    <vt:lpwstr/>
  </property>
  <property fmtid="{D5CDD505-2E9C-101B-9397-08002B2CF9AE}" pid="6" name="Objective-CreationStamp">
    <vt:filetime>2018-06-21T09:48:00Z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2018-08-09T14:34:26Z</vt:filetime>
  </property>
  <property fmtid="{D5CDD505-2E9C-101B-9397-08002B2CF9AE}" pid="11" name="Objective-Owner">
    <vt:lpwstr>Monk, Caroline</vt:lpwstr>
  </property>
  <property fmtid="{D5CDD505-2E9C-101B-9397-08002B2CF9AE}" pid="12" name="Objective-Path">
    <vt:lpwstr>OSCR File Plan:05 Resource Management:5.3 Project Management:2017-18 Charity Investments: Guidance and Good Practice:</vt:lpwstr>
  </property>
  <property fmtid="{D5CDD505-2E9C-101B-9397-08002B2CF9AE}" pid="13" name="Objective-Parent">
    <vt:lpwstr>2017-18 Charity Investments: Guidance and Good Practice</vt:lpwstr>
  </property>
  <property fmtid="{D5CDD505-2E9C-101B-9397-08002B2CF9AE}" pid="14" name="Objective-State">
    <vt:lpwstr>Being Edited</vt:lpwstr>
  </property>
  <property fmtid="{D5CDD505-2E9C-101B-9397-08002B2CF9AE}" pid="15" name="Objective-VersionId">
    <vt:lpwstr>vA2112482</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RM/PM/17-016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