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506A4" w14:textId="77777777" w:rsidR="00F84622" w:rsidRPr="00F84B61" w:rsidRDefault="00F84622" w:rsidP="00937877">
      <w:pPr>
        <w:jc w:val="center"/>
        <w:rPr>
          <w:rFonts w:ascii="Arial" w:hAnsi="Arial" w:cs="Arial"/>
          <w:b/>
          <w:sz w:val="36"/>
          <w:szCs w:val="36"/>
        </w:rPr>
      </w:pPr>
    </w:p>
    <w:p w14:paraId="7F3C8349" w14:textId="280AFD6E" w:rsidR="001B6008" w:rsidRPr="00F84B61" w:rsidRDefault="001B6008" w:rsidP="00AB053C">
      <w:pPr>
        <w:jc w:val="center"/>
        <w:rPr>
          <w:rFonts w:ascii="Arial" w:hAnsi="Arial" w:cs="Arial"/>
          <w:b/>
          <w:sz w:val="36"/>
          <w:szCs w:val="36"/>
        </w:rPr>
      </w:pPr>
      <w:r w:rsidRPr="00F84B61">
        <w:rPr>
          <w:rFonts w:ascii="Arial" w:hAnsi="Arial" w:cs="Arial"/>
          <w:b/>
          <w:sz w:val="36"/>
          <w:szCs w:val="36"/>
        </w:rPr>
        <w:t>Fraud</w:t>
      </w:r>
      <w:r w:rsidR="00765A0A" w:rsidRPr="00F84B61">
        <w:rPr>
          <w:rFonts w:ascii="Arial" w:hAnsi="Arial" w:cs="Arial"/>
          <w:b/>
          <w:sz w:val="36"/>
          <w:szCs w:val="36"/>
        </w:rPr>
        <w:t>:</w:t>
      </w:r>
      <w:r w:rsidR="00AB053C" w:rsidRPr="00F84B61">
        <w:rPr>
          <w:rFonts w:ascii="Arial" w:hAnsi="Arial" w:cs="Arial"/>
          <w:b/>
          <w:sz w:val="36"/>
          <w:szCs w:val="36"/>
        </w:rPr>
        <w:t xml:space="preserve"> how to reduce the risks</w:t>
      </w:r>
      <w:r w:rsidR="00765A0A" w:rsidRPr="00F84B61">
        <w:rPr>
          <w:rFonts w:ascii="Arial" w:hAnsi="Arial" w:cs="Arial"/>
          <w:b/>
          <w:sz w:val="36"/>
          <w:szCs w:val="36"/>
        </w:rPr>
        <w:t xml:space="preserve"> in your charity</w:t>
      </w:r>
    </w:p>
    <w:p w14:paraId="4F85932F" w14:textId="41652C59" w:rsidR="003F414C" w:rsidRPr="00F84B61" w:rsidRDefault="003F414C" w:rsidP="00937877">
      <w:pPr>
        <w:rPr>
          <w:rFonts w:ascii="Arial" w:hAnsi="Arial" w:cs="Arial"/>
          <w:sz w:val="36"/>
          <w:szCs w:val="36"/>
        </w:rPr>
      </w:pPr>
    </w:p>
    <w:p w14:paraId="526C6217" w14:textId="77777777" w:rsidR="00A222D0" w:rsidRPr="00F84B61" w:rsidRDefault="00543B42" w:rsidP="00937877">
      <w:pPr>
        <w:pStyle w:val="ListParagraph"/>
        <w:numPr>
          <w:ilvl w:val="0"/>
          <w:numId w:val="3"/>
        </w:numPr>
        <w:ind w:left="360"/>
        <w:rPr>
          <w:rStyle w:val="Hyperlink"/>
          <w:rFonts w:ascii="Arial" w:hAnsi="Arial" w:cs="Arial"/>
          <w:sz w:val="36"/>
          <w:szCs w:val="36"/>
        </w:rPr>
      </w:pPr>
      <w:hyperlink w:anchor="One" w:history="1">
        <w:r w:rsidR="00966343" w:rsidRPr="00F84B61">
          <w:rPr>
            <w:rStyle w:val="Hyperlink"/>
            <w:rFonts w:ascii="Arial" w:hAnsi="Arial" w:cs="Arial"/>
            <w:sz w:val="36"/>
            <w:szCs w:val="36"/>
          </w:rPr>
          <w:t>What is fraud</w:t>
        </w:r>
        <w:r w:rsidR="003F414C" w:rsidRPr="00F84B61">
          <w:rPr>
            <w:rStyle w:val="Hyperlink"/>
            <w:rFonts w:ascii="Arial" w:hAnsi="Arial" w:cs="Arial"/>
            <w:sz w:val="36"/>
            <w:szCs w:val="36"/>
          </w:rPr>
          <w:t>?</w:t>
        </w:r>
      </w:hyperlink>
      <w:r w:rsidR="00546956" w:rsidRPr="00F84B61">
        <w:rPr>
          <w:rFonts w:ascii="Arial" w:hAnsi="Arial" w:cs="Arial"/>
          <w:b/>
          <w:color w:val="0000FF"/>
          <w:sz w:val="36"/>
          <w:szCs w:val="36"/>
        </w:rPr>
        <w:br/>
      </w:r>
    </w:p>
    <w:p w14:paraId="53EC39B8" w14:textId="646C3307" w:rsidR="00937877" w:rsidRPr="00F84B61" w:rsidRDefault="00543B42" w:rsidP="00937877">
      <w:pPr>
        <w:pStyle w:val="ListParagraph"/>
        <w:numPr>
          <w:ilvl w:val="0"/>
          <w:numId w:val="3"/>
        </w:numPr>
        <w:ind w:left="360"/>
        <w:rPr>
          <w:rFonts w:ascii="Arial" w:hAnsi="Arial" w:cs="Arial"/>
          <w:b/>
          <w:color w:val="0000FF"/>
          <w:sz w:val="36"/>
          <w:szCs w:val="36"/>
        </w:rPr>
      </w:pPr>
      <w:hyperlink w:anchor="Three" w:history="1">
        <w:r w:rsidR="00A222D0" w:rsidRPr="00F84B61">
          <w:rPr>
            <w:rStyle w:val="Hyperlink"/>
            <w:rFonts w:ascii="Arial" w:hAnsi="Arial" w:cs="Arial"/>
            <w:sz w:val="36"/>
            <w:szCs w:val="36"/>
          </w:rPr>
          <w:t>Charity trustee duties and fraud prevention</w:t>
        </w:r>
      </w:hyperlink>
      <w:r w:rsidR="00A222D0" w:rsidRPr="00F84B61">
        <w:rPr>
          <w:rFonts w:ascii="Arial" w:hAnsi="Arial" w:cs="Arial"/>
          <w:b/>
          <w:color w:val="0000FF"/>
          <w:sz w:val="36"/>
          <w:szCs w:val="36"/>
        </w:rPr>
        <w:t xml:space="preserve"> </w:t>
      </w:r>
    </w:p>
    <w:p w14:paraId="25EE891B" w14:textId="77777777" w:rsidR="00937877" w:rsidRPr="00F84B61" w:rsidRDefault="00937877" w:rsidP="00937877">
      <w:pPr>
        <w:pStyle w:val="ListParagraph"/>
        <w:ind w:left="360"/>
        <w:rPr>
          <w:rFonts w:ascii="Arial" w:hAnsi="Arial" w:cs="Arial"/>
          <w:b/>
          <w:color w:val="0000FF"/>
          <w:sz w:val="36"/>
          <w:szCs w:val="36"/>
        </w:rPr>
      </w:pPr>
    </w:p>
    <w:p w14:paraId="134EE091" w14:textId="77777777" w:rsidR="00937877" w:rsidRPr="00F84B61" w:rsidRDefault="00937877" w:rsidP="00937877">
      <w:pPr>
        <w:pStyle w:val="ListParagraph"/>
        <w:numPr>
          <w:ilvl w:val="1"/>
          <w:numId w:val="3"/>
        </w:numPr>
        <w:rPr>
          <w:rFonts w:ascii="Arial" w:hAnsi="Arial" w:cs="Arial"/>
          <w:b/>
          <w:color w:val="0000FF"/>
          <w:sz w:val="36"/>
          <w:szCs w:val="36"/>
        </w:rPr>
      </w:pPr>
      <w:r w:rsidRPr="00F84B61">
        <w:rPr>
          <w:rFonts w:ascii="Arial" w:hAnsi="Arial" w:cs="Arial"/>
          <w:b/>
          <w:color w:val="0000FF"/>
          <w:sz w:val="36"/>
          <w:szCs w:val="36"/>
        </w:rPr>
        <w:t xml:space="preserve">Developing an anti-fraud strategy </w:t>
      </w:r>
    </w:p>
    <w:p w14:paraId="22FBFB67" w14:textId="79C3B807" w:rsidR="00A222D0" w:rsidRPr="00F84B61" w:rsidRDefault="00937877" w:rsidP="00937877">
      <w:pPr>
        <w:pStyle w:val="ListParagraph"/>
        <w:numPr>
          <w:ilvl w:val="1"/>
          <w:numId w:val="3"/>
        </w:numPr>
        <w:rPr>
          <w:rFonts w:ascii="Arial" w:hAnsi="Arial" w:cs="Arial"/>
          <w:b/>
          <w:color w:val="0000FF"/>
          <w:sz w:val="36"/>
          <w:szCs w:val="36"/>
        </w:rPr>
      </w:pPr>
      <w:r w:rsidRPr="00F84B61">
        <w:rPr>
          <w:rFonts w:ascii="Arial" w:hAnsi="Arial" w:cs="Arial"/>
          <w:b/>
          <w:color w:val="0000FF"/>
          <w:sz w:val="36"/>
          <w:szCs w:val="36"/>
        </w:rPr>
        <w:t>Internal financial controls</w:t>
      </w:r>
      <w:r w:rsidR="00A222D0" w:rsidRPr="00F84B61">
        <w:rPr>
          <w:rFonts w:ascii="Arial" w:hAnsi="Arial" w:cs="Arial"/>
          <w:b/>
          <w:color w:val="0000FF"/>
          <w:sz w:val="36"/>
          <w:szCs w:val="36"/>
        </w:rPr>
        <w:br/>
      </w:r>
    </w:p>
    <w:p w14:paraId="67B44330" w14:textId="1B4AFEAB" w:rsidR="003F414C" w:rsidRPr="00F84B61" w:rsidRDefault="00543B42" w:rsidP="00465A42">
      <w:pPr>
        <w:pStyle w:val="ListParagraph"/>
        <w:numPr>
          <w:ilvl w:val="0"/>
          <w:numId w:val="3"/>
        </w:numPr>
        <w:ind w:left="360"/>
        <w:rPr>
          <w:rFonts w:ascii="Arial" w:hAnsi="Arial" w:cs="Arial"/>
          <w:b/>
          <w:color w:val="0000FF"/>
          <w:sz w:val="36"/>
          <w:szCs w:val="36"/>
        </w:rPr>
      </w:pPr>
      <w:hyperlink w:anchor="Four" w:history="1">
        <w:r w:rsidR="00A222D0" w:rsidRPr="00F84B61">
          <w:rPr>
            <w:rStyle w:val="Hyperlink"/>
            <w:rFonts w:ascii="Arial" w:hAnsi="Arial" w:cs="Arial"/>
            <w:sz w:val="36"/>
            <w:szCs w:val="36"/>
          </w:rPr>
          <w:t>How OSCR looks at fraud</w:t>
        </w:r>
      </w:hyperlink>
      <w:r w:rsidR="00A222D0" w:rsidRPr="00F84B61">
        <w:rPr>
          <w:rFonts w:ascii="Arial" w:hAnsi="Arial" w:cs="Arial"/>
          <w:b/>
          <w:color w:val="0000FF"/>
          <w:sz w:val="36"/>
          <w:szCs w:val="36"/>
        </w:rPr>
        <w:t xml:space="preserve"> </w:t>
      </w:r>
      <w:r w:rsidR="00546956" w:rsidRPr="00F84B61">
        <w:rPr>
          <w:rFonts w:ascii="Arial" w:hAnsi="Arial" w:cs="Arial"/>
          <w:b/>
          <w:color w:val="0000FF"/>
          <w:sz w:val="36"/>
          <w:szCs w:val="36"/>
        </w:rPr>
        <w:br/>
      </w:r>
    </w:p>
    <w:p w14:paraId="098273F7" w14:textId="77777777" w:rsidR="003F414C" w:rsidRPr="00F84B61" w:rsidRDefault="00543B42" w:rsidP="00937877">
      <w:pPr>
        <w:pStyle w:val="ListParagraph"/>
        <w:numPr>
          <w:ilvl w:val="0"/>
          <w:numId w:val="3"/>
        </w:numPr>
        <w:ind w:left="360"/>
        <w:rPr>
          <w:rFonts w:ascii="Arial" w:hAnsi="Arial" w:cs="Arial"/>
          <w:b/>
          <w:color w:val="0000FF"/>
          <w:sz w:val="36"/>
          <w:szCs w:val="36"/>
        </w:rPr>
      </w:pPr>
      <w:hyperlink w:anchor="Six" w:history="1">
        <w:r w:rsidR="003F414C" w:rsidRPr="00F84B61">
          <w:rPr>
            <w:rStyle w:val="Hyperlink"/>
            <w:rFonts w:ascii="Arial" w:hAnsi="Arial" w:cs="Arial"/>
            <w:sz w:val="36"/>
            <w:szCs w:val="36"/>
          </w:rPr>
          <w:t>Where can I get more advice?</w:t>
        </w:r>
      </w:hyperlink>
    </w:p>
    <w:p w14:paraId="6CA770F1" w14:textId="77777777" w:rsidR="001B6008" w:rsidRPr="00F84B61" w:rsidRDefault="001B6008" w:rsidP="00937877">
      <w:pPr>
        <w:rPr>
          <w:rFonts w:ascii="Arial" w:hAnsi="Arial" w:cs="Arial"/>
          <w:sz w:val="36"/>
          <w:szCs w:val="36"/>
        </w:rPr>
      </w:pPr>
    </w:p>
    <w:p w14:paraId="6EA4BFD0" w14:textId="77777777" w:rsidR="001B6008" w:rsidRPr="00F84B61" w:rsidRDefault="001B6008" w:rsidP="00937877">
      <w:pPr>
        <w:pStyle w:val="ListParagraph"/>
        <w:numPr>
          <w:ilvl w:val="0"/>
          <w:numId w:val="4"/>
        </w:numPr>
        <w:rPr>
          <w:rFonts w:ascii="Arial" w:hAnsi="Arial" w:cs="Arial"/>
          <w:b/>
          <w:sz w:val="36"/>
          <w:szCs w:val="36"/>
        </w:rPr>
      </w:pPr>
      <w:bookmarkStart w:id="0" w:name="One"/>
      <w:r w:rsidRPr="00F84B61">
        <w:rPr>
          <w:rFonts w:ascii="Arial" w:hAnsi="Arial" w:cs="Arial"/>
          <w:b/>
          <w:sz w:val="36"/>
          <w:szCs w:val="36"/>
        </w:rPr>
        <w:t>What is fraud?</w:t>
      </w:r>
    </w:p>
    <w:bookmarkEnd w:id="0"/>
    <w:p w14:paraId="415F8EEA" w14:textId="559AC0B5" w:rsidR="00F95437" w:rsidRPr="00F84B61" w:rsidRDefault="000B3E70" w:rsidP="00937877">
      <w:pPr>
        <w:rPr>
          <w:rFonts w:ascii="Arial" w:hAnsi="Arial" w:cs="Arial"/>
          <w:sz w:val="36"/>
          <w:szCs w:val="36"/>
        </w:rPr>
      </w:pPr>
      <w:r w:rsidRPr="00F84B61">
        <w:rPr>
          <w:rFonts w:ascii="Arial" w:hAnsi="Arial" w:cs="Arial"/>
          <w:sz w:val="36"/>
          <w:szCs w:val="36"/>
        </w:rPr>
        <w:t xml:space="preserve">Fraud is a crime in which some kind of deception is used for personal gain. </w:t>
      </w:r>
      <w:hyperlink r:id="rId9" w:history="1">
        <w:r w:rsidR="001B6008" w:rsidRPr="00F84B61">
          <w:rPr>
            <w:rStyle w:val="Hyperlink"/>
            <w:rFonts w:ascii="Arial" w:hAnsi="Arial" w:cs="Arial"/>
            <w:sz w:val="36"/>
            <w:szCs w:val="36"/>
          </w:rPr>
          <w:t>Fraud comes in many forms</w:t>
        </w:r>
      </w:hyperlink>
      <w:r w:rsidR="001B6008" w:rsidRPr="00F84B61">
        <w:rPr>
          <w:rFonts w:ascii="Arial" w:hAnsi="Arial" w:cs="Arial"/>
          <w:sz w:val="36"/>
          <w:szCs w:val="36"/>
        </w:rPr>
        <w:t xml:space="preserve"> and </w:t>
      </w:r>
      <w:r w:rsidR="001B6008" w:rsidRPr="00F84B61">
        <w:rPr>
          <w:rFonts w:ascii="Arial" w:hAnsi="Arial" w:cs="Arial"/>
          <w:b/>
          <w:sz w:val="36"/>
          <w:szCs w:val="36"/>
        </w:rPr>
        <w:t>anyone</w:t>
      </w:r>
      <w:r w:rsidR="001B6008" w:rsidRPr="00F84B61">
        <w:rPr>
          <w:rFonts w:ascii="Arial" w:hAnsi="Arial" w:cs="Arial"/>
          <w:sz w:val="36"/>
          <w:szCs w:val="36"/>
        </w:rPr>
        <w:t xml:space="preserve"> can be a target</w:t>
      </w:r>
      <w:r w:rsidR="009039D2" w:rsidRPr="00F84B61">
        <w:rPr>
          <w:rFonts w:ascii="Arial" w:hAnsi="Arial" w:cs="Arial"/>
          <w:sz w:val="36"/>
          <w:szCs w:val="36"/>
        </w:rPr>
        <w:t>, including charities</w:t>
      </w:r>
      <w:r w:rsidR="001B6008" w:rsidRPr="00F84B61">
        <w:rPr>
          <w:rFonts w:ascii="Arial" w:hAnsi="Arial" w:cs="Arial"/>
          <w:sz w:val="36"/>
          <w:szCs w:val="36"/>
        </w:rPr>
        <w:t xml:space="preserve">. </w:t>
      </w:r>
    </w:p>
    <w:p w14:paraId="09FA86B2" w14:textId="4E890875" w:rsidR="00966343" w:rsidRPr="00F84B61" w:rsidRDefault="00924EE1" w:rsidP="00937877">
      <w:pPr>
        <w:rPr>
          <w:rFonts w:ascii="Arial" w:hAnsi="Arial" w:cs="Arial"/>
          <w:sz w:val="36"/>
          <w:szCs w:val="36"/>
        </w:rPr>
      </w:pPr>
      <w:r w:rsidRPr="00F84B61">
        <w:rPr>
          <w:rFonts w:ascii="Arial" w:hAnsi="Arial" w:cs="Arial"/>
          <w:sz w:val="36"/>
          <w:szCs w:val="36"/>
        </w:rPr>
        <w:t xml:space="preserve">Fraud can be </w:t>
      </w:r>
      <w:r w:rsidRPr="00F84B61">
        <w:rPr>
          <w:rFonts w:ascii="Arial" w:hAnsi="Arial" w:cs="Arial"/>
          <w:b/>
          <w:sz w:val="36"/>
          <w:szCs w:val="36"/>
        </w:rPr>
        <w:t>internal</w:t>
      </w:r>
      <w:r w:rsidR="00A92E92" w:rsidRPr="00F84B61">
        <w:rPr>
          <w:rFonts w:ascii="Arial" w:hAnsi="Arial" w:cs="Arial"/>
          <w:b/>
          <w:sz w:val="36"/>
          <w:szCs w:val="36"/>
        </w:rPr>
        <w:t>,</w:t>
      </w:r>
      <w:r w:rsidRPr="00F84B61">
        <w:rPr>
          <w:rFonts w:ascii="Arial" w:hAnsi="Arial" w:cs="Arial"/>
          <w:sz w:val="36"/>
          <w:szCs w:val="36"/>
        </w:rPr>
        <w:t xml:space="preserve"> committed by someone within your charity</w:t>
      </w:r>
      <w:r w:rsidR="00A92E92" w:rsidRPr="00F84B61">
        <w:rPr>
          <w:rFonts w:ascii="Arial" w:hAnsi="Arial" w:cs="Arial"/>
          <w:sz w:val="36"/>
          <w:szCs w:val="36"/>
        </w:rPr>
        <w:t>,</w:t>
      </w:r>
      <w:r w:rsidRPr="00F84B61">
        <w:rPr>
          <w:rFonts w:ascii="Arial" w:hAnsi="Arial" w:cs="Arial"/>
          <w:sz w:val="36"/>
          <w:szCs w:val="36"/>
        </w:rPr>
        <w:t xml:space="preserve"> or </w:t>
      </w:r>
      <w:r w:rsidRPr="00F84B61">
        <w:rPr>
          <w:rFonts w:ascii="Arial" w:hAnsi="Arial" w:cs="Arial"/>
          <w:b/>
          <w:sz w:val="36"/>
          <w:szCs w:val="36"/>
        </w:rPr>
        <w:t>external</w:t>
      </w:r>
      <w:r w:rsidR="00A92E92" w:rsidRPr="00F84B61">
        <w:rPr>
          <w:rFonts w:ascii="Arial" w:hAnsi="Arial" w:cs="Arial"/>
          <w:b/>
          <w:sz w:val="36"/>
          <w:szCs w:val="36"/>
        </w:rPr>
        <w:t xml:space="preserve">, </w:t>
      </w:r>
      <w:r w:rsidR="00A92E92" w:rsidRPr="00F84B61">
        <w:rPr>
          <w:rFonts w:ascii="Arial" w:hAnsi="Arial" w:cs="Arial"/>
          <w:sz w:val="36"/>
          <w:szCs w:val="36"/>
        </w:rPr>
        <w:t>committed</w:t>
      </w:r>
      <w:r w:rsidRPr="00F84B61">
        <w:rPr>
          <w:rFonts w:ascii="Arial" w:hAnsi="Arial" w:cs="Arial"/>
          <w:sz w:val="36"/>
          <w:szCs w:val="36"/>
        </w:rPr>
        <w:t xml:space="preserve"> by someone not directly involved in the charity.</w:t>
      </w:r>
    </w:p>
    <w:p w14:paraId="3914F9CC" w14:textId="5CC0DAAC" w:rsidR="00AA1CE9" w:rsidRPr="00F84B61" w:rsidRDefault="00AA1CE9" w:rsidP="00937877">
      <w:pPr>
        <w:rPr>
          <w:rFonts w:ascii="Arial" w:hAnsi="Arial" w:cs="Arial"/>
          <w:b/>
          <w:sz w:val="36"/>
          <w:szCs w:val="36"/>
        </w:rPr>
      </w:pPr>
      <w:r w:rsidRPr="00F84B61">
        <w:rPr>
          <w:rFonts w:ascii="Arial" w:hAnsi="Arial" w:cs="Arial"/>
          <w:b/>
          <w:noProof/>
          <w:sz w:val="36"/>
          <w:szCs w:val="36"/>
        </w:rPr>
        <mc:AlternateContent>
          <mc:Choice Requires="wps">
            <w:drawing>
              <wp:anchor distT="0" distB="0" distL="114300" distR="114300" simplePos="0" relativeHeight="251660288" behindDoc="0" locked="0" layoutInCell="1" allowOverlap="1" wp14:anchorId="6D91DB9D" wp14:editId="03B6F595">
                <wp:simplePos x="0" y="0"/>
                <wp:positionH relativeFrom="column">
                  <wp:posOffset>-114300</wp:posOffset>
                </wp:positionH>
                <wp:positionV relativeFrom="paragraph">
                  <wp:posOffset>50165</wp:posOffset>
                </wp:positionV>
                <wp:extent cx="6013450" cy="1022350"/>
                <wp:effectExtent l="0" t="0" r="25400" b="25400"/>
                <wp:wrapNone/>
                <wp:docPr id="4" name="Rounded Rectangle 4"/>
                <wp:cNvGraphicFramePr/>
                <a:graphic xmlns:a="http://schemas.openxmlformats.org/drawingml/2006/main">
                  <a:graphicData uri="http://schemas.microsoft.com/office/word/2010/wordprocessingShape">
                    <wps:wsp>
                      <wps:cNvSpPr/>
                      <wps:spPr>
                        <a:xfrm>
                          <a:off x="0" y="0"/>
                          <a:ext cx="6013450" cy="102235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26CA610E" w14:textId="77777777" w:rsidR="00AA1CE9" w:rsidRPr="00F84B61" w:rsidRDefault="00AA1CE9" w:rsidP="00AA1CE9">
                            <w:pPr>
                              <w:rPr>
                                <w:rFonts w:ascii="Arial" w:hAnsi="Arial" w:cs="Arial"/>
                                <w:sz w:val="32"/>
                                <w:szCs w:val="32"/>
                              </w:rPr>
                            </w:pPr>
                            <w:r w:rsidRPr="00F84B61">
                              <w:rPr>
                                <w:rFonts w:ascii="Arial" w:hAnsi="Arial" w:cs="Arial"/>
                                <w:sz w:val="32"/>
                                <w:szCs w:val="32"/>
                              </w:rPr>
                              <w:t xml:space="preserve">If you think your charity has been a victim of fraud you should report it to the Police Scotland by phoning 101 immediately. You also need to tell OSCR by sending us a </w:t>
                            </w:r>
                            <w:hyperlink r:id="rId10" w:history="1">
                              <w:r w:rsidRPr="00F84B61">
                                <w:rPr>
                                  <w:rStyle w:val="Hyperlink"/>
                                  <w:rFonts w:ascii="Arial" w:hAnsi="Arial" w:cs="Arial"/>
                                  <w:sz w:val="32"/>
                                  <w:szCs w:val="32"/>
                                </w:rPr>
                                <w:t>notifiable event</w:t>
                              </w:r>
                            </w:hyperlink>
                            <w:r w:rsidRPr="00F84B61">
                              <w:rPr>
                                <w:rFonts w:ascii="Arial" w:hAnsi="Arial" w:cs="Arial"/>
                                <w:sz w:val="32"/>
                                <w:szCs w:val="32"/>
                              </w:rPr>
                              <w:t>.</w:t>
                            </w:r>
                          </w:p>
                          <w:p w14:paraId="48A2E477" w14:textId="77777777" w:rsidR="00AA1CE9" w:rsidRDefault="00AA1CE9" w:rsidP="00AA1C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91DB9D" id="Rounded Rectangle 4" o:spid="_x0000_s1026" style="position:absolute;margin-left:-9pt;margin-top:3.95pt;width:473.5pt;height: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" fillcolor="white [3201]" strokecolor="#9bbb59 [3206]" strokeweight="2pt">
                <v:textbox>
                  <w:txbxContent>
                    <w:p w14:paraId="26CA610E" w14:textId="77777777" w:rsidR="00AA1CE9" w:rsidRPr="00F84B61" w:rsidRDefault="00AA1CE9" w:rsidP="00AA1CE9">
                      <w:pPr>
                        <w:rPr>
                          <w:rFonts w:ascii="Arial" w:hAnsi="Arial" w:cs="Arial"/>
                          <w:sz w:val="32"/>
                          <w:szCs w:val="32"/>
                        </w:rPr>
                      </w:pPr>
                      <w:r w:rsidRPr="00F84B61">
                        <w:rPr>
                          <w:rFonts w:ascii="Arial" w:hAnsi="Arial" w:cs="Arial"/>
                          <w:sz w:val="32"/>
                          <w:szCs w:val="32"/>
                        </w:rPr>
                        <w:t xml:space="preserve">If you think your charity has been a victim of fraud you should report it to the Police Scotland by phoning 101 immediately. You also need to tell OSCR by sending us a </w:t>
                      </w:r>
                      <w:hyperlink r:id="rId11" w:history="1">
                        <w:r w:rsidRPr="00F84B61">
                          <w:rPr>
                            <w:rStyle w:val="Hyperlink"/>
                            <w:rFonts w:ascii="Arial" w:hAnsi="Arial" w:cs="Arial"/>
                            <w:sz w:val="32"/>
                            <w:szCs w:val="32"/>
                          </w:rPr>
                          <w:t>notifiable event</w:t>
                        </w:r>
                      </w:hyperlink>
                      <w:r w:rsidRPr="00F84B61">
                        <w:rPr>
                          <w:rFonts w:ascii="Arial" w:hAnsi="Arial" w:cs="Arial"/>
                          <w:sz w:val="32"/>
                          <w:szCs w:val="32"/>
                        </w:rPr>
                        <w:t>.</w:t>
                      </w:r>
                    </w:p>
                    <w:p w14:paraId="48A2E477" w14:textId="77777777" w:rsidR="00AA1CE9" w:rsidRDefault="00AA1CE9" w:rsidP="00AA1CE9">
                      <w:pPr>
                        <w:jc w:val="center"/>
                      </w:pPr>
                    </w:p>
                  </w:txbxContent>
                </v:textbox>
              </v:roundrect>
            </w:pict>
          </mc:Fallback>
        </mc:AlternateContent>
      </w:r>
    </w:p>
    <w:p w14:paraId="3843A676" w14:textId="77777777" w:rsidR="00AA1CE9" w:rsidRPr="00F84B61" w:rsidRDefault="00AA1CE9" w:rsidP="00937877">
      <w:pPr>
        <w:rPr>
          <w:rFonts w:ascii="Arial" w:hAnsi="Arial" w:cs="Arial"/>
          <w:b/>
          <w:sz w:val="36"/>
          <w:szCs w:val="36"/>
        </w:rPr>
      </w:pPr>
    </w:p>
    <w:p w14:paraId="7C328377" w14:textId="484674BF" w:rsidR="00924EE1" w:rsidRPr="00F84B61" w:rsidRDefault="00255617" w:rsidP="00937877">
      <w:pPr>
        <w:rPr>
          <w:rFonts w:ascii="Arial" w:hAnsi="Arial" w:cs="Arial"/>
          <w:b/>
          <w:sz w:val="36"/>
          <w:szCs w:val="36"/>
        </w:rPr>
      </w:pPr>
      <w:r w:rsidRPr="00F84B61">
        <w:rPr>
          <w:rFonts w:ascii="Arial" w:hAnsi="Arial" w:cs="Arial"/>
          <w:b/>
          <w:sz w:val="36"/>
          <w:szCs w:val="36"/>
        </w:rPr>
        <w:lastRenderedPageBreak/>
        <w:t>I</w:t>
      </w:r>
      <w:r w:rsidR="004C4CD7" w:rsidRPr="00F84B61">
        <w:rPr>
          <w:rFonts w:ascii="Arial" w:hAnsi="Arial" w:cs="Arial"/>
          <w:b/>
          <w:sz w:val="36"/>
          <w:szCs w:val="36"/>
        </w:rPr>
        <w:t>n</w:t>
      </w:r>
      <w:r w:rsidR="003478E0" w:rsidRPr="00F84B61">
        <w:rPr>
          <w:rFonts w:ascii="Arial" w:hAnsi="Arial" w:cs="Arial"/>
          <w:b/>
          <w:sz w:val="36"/>
          <w:szCs w:val="36"/>
        </w:rPr>
        <w:t>ternal</w:t>
      </w:r>
      <w:r w:rsidR="004C4CD7" w:rsidRPr="00F84B61">
        <w:rPr>
          <w:rFonts w:ascii="Arial" w:hAnsi="Arial" w:cs="Arial"/>
          <w:b/>
          <w:sz w:val="36"/>
          <w:szCs w:val="36"/>
        </w:rPr>
        <w:t xml:space="preserve"> fraud </w:t>
      </w:r>
    </w:p>
    <w:p w14:paraId="31F7A55D" w14:textId="3DF4FC53" w:rsidR="003478E0" w:rsidRPr="00F84B61" w:rsidRDefault="003478E0" w:rsidP="00937877">
      <w:pPr>
        <w:rPr>
          <w:rFonts w:ascii="Arial" w:hAnsi="Arial" w:cs="Arial"/>
          <w:sz w:val="36"/>
          <w:szCs w:val="36"/>
        </w:rPr>
      </w:pPr>
      <w:r w:rsidRPr="00F84B61">
        <w:rPr>
          <w:rFonts w:ascii="Arial" w:hAnsi="Arial" w:cs="Arial"/>
          <w:sz w:val="36"/>
          <w:szCs w:val="36"/>
        </w:rPr>
        <w:t>The vast majority of people involved in charities are honest</w:t>
      </w:r>
      <w:r w:rsidR="00F80953" w:rsidRPr="00F84B61">
        <w:rPr>
          <w:rFonts w:ascii="Arial" w:hAnsi="Arial" w:cs="Arial"/>
          <w:sz w:val="36"/>
          <w:szCs w:val="36"/>
        </w:rPr>
        <w:t>;</w:t>
      </w:r>
      <w:r w:rsidRPr="00F84B61">
        <w:rPr>
          <w:rFonts w:ascii="Arial" w:hAnsi="Arial" w:cs="Arial"/>
          <w:sz w:val="36"/>
          <w:szCs w:val="36"/>
        </w:rPr>
        <w:t xml:space="preserve"> </w:t>
      </w:r>
      <w:r w:rsidR="00F80953" w:rsidRPr="00F84B61">
        <w:rPr>
          <w:rFonts w:ascii="Arial" w:hAnsi="Arial" w:cs="Arial"/>
          <w:sz w:val="36"/>
          <w:szCs w:val="36"/>
        </w:rPr>
        <w:t>h</w:t>
      </w:r>
      <w:r w:rsidRPr="00F84B61">
        <w:rPr>
          <w:rFonts w:ascii="Arial" w:hAnsi="Arial" w:cs="Arial"/>
          <w:sz w:val="36"/>
          <w:szCs w:val="36"/>
        </w:rPr>
        <w:t>owever, like other sectors charities are not immune from internal or insider fraud</w:t>
      </w:r>
      <w:r w:rsidR="009039D2" w:rsidRPr="00F84B61">
        <w:rPr>
          <w:rFonts w:ascii="Arial" w:hAnsi="Arial" w:cs="Arial"/>
          <w:sz w:val="36"/>
          <w:szCs w:val="36"/>
        </w:rPr>
        <w:t>. Examples of internal fraud can include:</w:t>
      </w:r>
    </w:p>
    <w:p w14:paraId="5B87FE8C" w14:textId="77777777" w:rsidR="006F754A" w:rsidRPr="00F84B61" w:rsidRDefault="006F754A" w:rsidP="006F754A">
      <w:pPr>
        <w:pStyle w:val="ListParagraph"/>
        <w:numPr>
          <w:ilvl w:val="0"/>
          <w:numId w:val="24"/>
        </w:numPr>
        <w:rPr>
          <w:rFonts w:ascii="Arial" w:hAnsi="Arial" w:cs="Arial"/>
          <w:sz w:val="36"/>
          <w:szCs w:val="36"/>
        </w:rPr>
      </w:pPr>
      <w:r w:rsidRPr="00F84B61">
        <w:rPr>
          <w:rFonts w:ascii="Arial" w:hAnsi="Arial" w:cs="Arial"/>
          <w:sz w:val="36"/>
          <w:szCs w:val="36"/>
        </w:rPr>
        <w:t>Setting up payments to a fake supplier</w:t>
      </w:r>
    </w:p>
    <w:p w14:paraId="49953789" w14:textId="29B4B475" w:rsidR="00700355" w:rsidRPr="00F84B61" w:rsidRDefault="00700355" w:rsidP="006F754A">
      <w:pPr>
        <w:pStyle w:val="ListParagraph"/>
        <w:numPr>
          <w:ilvl w:val="0"/>
          <w:numId w:val="24"/>
        </w:numPr>
        <w:rPr>
          <w:rFonts w:ascii="Arial" w:hAnsi="Arial" w:cs="Arial"/>
          <w:sz w:val="36"/>
          <w:szCs w:val="36"/>
        </w:rPr>
      </w:pPr>
      <w:r w:rsidRPr="00F84B61">
        <w:rPr>
          <w:rFonts w:ascii="Arial" w:hAnsi="Arial" w:cs="Arial"/>
          <w:sz w:val="36"/>
          <w:szCs w:val="36"/>
        </w:rPr>
        <w:t>Making payments to an employee who does not exist</w:t>
      </w:r>
    </w:p>
    <w:p w14:paraId="147BBEDA" w14:textId="04FAA266" w:rsidR="00700355" w:rsidRPr="00F84B61" w:rsidRDefault="00700355" w:rsidP="006F754A">
      <w:pPr>
        <w:pStyle w:val="ListParagraph"/>
        <w:numPr>
          <w:ilvl w:val="0"/>
          <w:numId w:val="24"/>
        </w:numPr>
        <w:rPr>
          <w:rFonts w:ascii="Arial" w:hAnsi="Arial" w:cs="Arial"/>
          <w:sz w:val="36"/>
          <w:szCs w:val="36"/>
        </w:rPr>
      </w:pPr>
      <w:r w:rsidRPr="00F84B61">
        <w:rPr>
          <w:rFonts w:ascii="Arial" w:hAnsi="Arial" w:cs="Arial"/>
          <w:sz w:val="36"/>
          <w:szCs w:val="36"/>
        </w:rPr>
        <w:t xml:space="preserve">Making </w:t>
      </w:r>
      <w:r w:rsidR="008915B7" w:rsidRPr="00F84B61">
        <w:rPr>
          <w:rFonts w:ascii="Arial" w:hAnsi="Arial" w:cs="Arial"/>
          <w:sz w:val="36"/>
          <w:szCs w:val="36"/>
        </w:rPr>
        <w:t>over</w:t>
      </w:r>
      <w:r w:rsidRPr="00F84B61">
        <w:rPr>
          <w:rFonts w:ascii="Arial" w:hAnsi="Arial" w:cs="Arial"/>
          <w:sz w:val="36"/>
          <w:szCs w:val="36"/>
        </w:rPr>
        <w:t xml:space="preserve">payments for services or products  </w:t>
      </w:r>
    </w:p>
    <w:p w14:paraId="2A97EAAA" w14:textId="36AA94DE" w:rsidR="008915B7" w:rsidRDefault="008915B7" w:rsidP="006F754A">
      <w:pPr>
        <w:pStyle w:val="ListParagraph"/>
        <w:numPr>
          <w:ilvl w:val="0"/>
          <w:numId w:val="24"/>
        </w:numPr>
        <w:rPr>
          <w:rFonts w:ascii="Arial" w:hAnsi="Arial" w:cs="Arial"/>
          <w:sz w:val="36"/>
          <w:szCs w:val="36"/>
        </w:rPr>
      </w:pPr>
      <w:r w:rsidRPr="00F84B61">
        <w:rPr>
          <w:rFonts w:ascii="Arial" w:hAnsi="Arial" w:cs="Arial"/>
          <w:sz w:val="36"/>
          <w:szCs w:val="36"/>
        </w:rPr>
        <w:t xml:space="preserve">Unauthorised access being gained to the charity’s bank account </w:t>
      </w:r>
      <w:r w:rsidR="00A83320" w:rsidRPr="00F84B61">
        <w:rPr>
          <w:rFonts w:ascii="Arial" w:hAnsi="Arial" w:cs="Arial"/>
          <w:sz w:val="36"/>
          <w:szCs w:val="36"/>
        </w:rPr>
        <w:t>leading to inappropriate payments being made</w:t>
      </w:r>
      <w:r w:rsidR="0096730D" w:rsidRPr="00F84B61">
        <w:rPr>
          <w:rFonts w:ascii="Arial" w:hAnsi="Arial" w:cs="Arial"/>
          <w:sz w:val="36"/>
          <w:szCs w:val="36"/>
        </w:rPr>
        <w:t>.</w:t>
      </w:r>
    </w:p>
    <w:p w14:paraId="491DD719" w14:textId="32461769" w:rsidR="00727B79" w:rsidRPr="00727B79" w:rsidRDefault="00727B79" w:rsidP="00727B79">
      <w:pPr>
        <w:pStyle w:val="ListParagraph"/>
        <w:numPr>
          <w:ilvl w:val="0"/>
          <w:numId w:val="24"/>
        </w:numPr>
        <w:rPr>
          <w:rFonts w:ascii="Arial" w:hAnsi="Arial" w:cs="Arial"/>
          <w:sz w:val="36"/>
          <w:szCs w:val="36"/>
        </w:rPr>
      </w:pPr>
      <w:r w:rsidRPr="00727B79">
        <w:rPr>
          <w:rFonts w:ascii="Arial" w:hAnsi="Arial" w:cs="Arial"/>
          <w:sz w:val="36"/>
          <w:szCs w:val="36"/>
        </w:rPr>
        <w:t xml:space="preserve">Research from a Charity Commission for England and Wales study </w:t>
      </w:r>
      <w:hyperlink r:id="rId12" w:anchor="contents" w:history="1">
        <w:r w:rsidRPr="00727B79">
          <w:rPr>
            <w:rStyle w:val="Hyperlink"/>
            <w:rFonts w:ascii="Arial" w:hAnsi="Arial" w:cs="Arial"/>
            <w:sz w:val="36"/>
            <w:szCs w:val="36"/>
          </w:rPr>
          <w:t>Focus on insider fraud: research report</w:t>
        </w:r>
      </w:hyperlink>
      <w:r w:rsidRPr="00727B79">
        <w:rPr>
          <w:rFonts w:ascii="Arial" w:hAnsi="Arial" w:cs="Arial"/>
          <w:sz w:val="36"/>
          <w:szCs w:val="36"/>
        </w:rPr>
        <w:t xml:space="preserve"> concludes that much of the insider fraud looked at in the study were</w:t>
      </w:r>
      <w:r w:rsidRPr="00727B79">
        <w:rPr>
          <w:rFonts w:ascii="Arial" w:hAnsi="Arial" w:cs="Arial"/>
          <w:color w:val="FF0000"/>
          <w:sz w:val="36"/>
          <w:szCs w:val="36"/>
        </w:rPr>
        <w:t xml:space="preserve"> </w:t>
      </w:r>
      <w:r w:rsidRPr="00727B79">
        <w:rPr>
          <w:rFonts w:ascii="Arial" w:hAnsi="Arial" w:cs="Arial"/>
          <w:sz w:val="36"/>
          <w:szCs w:val="36"/>
        </w:rPr>
        <w:t>made possible by the organisational culture within the charity, that put too much trust and responsibility in one individual, or allowed a lack of challenge and oversight.</w:t>
      </w:r>
    </w:p>
    <w:p w14:paraId="31DD8BE1" w14:textId="27883702" w:rsidR="00906D28" w:rsidRPr="00F84B61" w:rsidRDefault="00906D28" w:rsidP="00255617">
      <w:pPr>
        <w:rPr>
          <w:rFonts w:ascii="Arial" w:hAnsi="Arial" w:cs="Arial"/>
          <w:sz w:val="36"/>
          <w:szCs w:val="36"/>
        </w:rPr>
      </w:pPr>
      <w:r w:rsidRPr="00F84B61">
        <w:rPr>
          <w:rFonts w:ascii="Arial" w:hAnsi="Arial" w:cs="Arial"/>
          <w:noProof/>
          <w:sz w:val="36"/>
          <w:szCs w:val="36"/>
        </w:rPr>
        <w:lastRenderedPageBreak/>
        <w:drawing>
          <wp:inline distT="0" distB="0" distL="0" distR="0" wp14:anchorId="60087FA3" wp14:editId="1B25D53C">
            <wp:extent cx="5731510" cy="3700780"/>
            <wp:effectExtent l="0" t="0" r="2540" b="330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C7901CE" w14:textId="02C89012" w:rsidR="004C4CD7" w:rsidRPr="00F84B61" w:rsidRDefault="00FF3DDC" w:rsidP="00937877">
      <w:pPr>
        <w:rPr>
          <w:rFonts w:ascii="Arial" w:hAnsi="Arial" w:cs="Arial"/>
          <w:sz w:val="36"/>
          <w:szCs w:val="36"/>
        </w:rPr>
      </w:pPr>
      <w:r w:rsidRPr="00F84B61">
        <w:rPr>
          <w:rFonts w:ascii="Arial" w:hAnsi="Arial" w:cs="Arial"/>
          <w:sz w:val="36"/>
          <w:szCs w:val="36"/>
        </w:rPr>
        <w:br/>
      </w:r>
      <w:r w:rsidR="00630B60" w:rsidRPr="00F84B61">
        <w:rPr>
          <w:rFonts w:ascii="Arial" w:hAnsi="Arial" w:cs="Arial"/>
          <w:sz w:val="36"/>
          <w:szCs w:val="36"/>
        </w:rPr>
        <w:t xml:space="preserve">Having an organisational culture which values openness and transparency can help to overcome these vulnerabilities. </w:t>
      </w:r>
    </w:p>
    <w:p w14:paraId="3E55B136" w14:textId="77777777" w:rsidR="00630B60" w:rsidRPr="00F84B61" w:rsidRDefault="00630B60" w:rsidP="00937877">
      <w:pPr>
        <w:rPr>
          <w:rFonts w:ascii="Arial" w:hAnsi="Arial" w:cs="Arial"/>
          <w:sz w:val="36"/>
          <w:szCs w:val="36"/>
        </w:rPr>
      </w:pPr>
    </w:p>
    <w:p w14:paraId="356282FC" w14:textId="46A0AFEA" w:rsidR="00937877" w:rsidRPr="00F84B61" w:rsidRDefault="00F95437" w:rsidP="00937877">
      <w:pPr>
        <w:pStyle w:val="ListParagraph"/>
        <w:numPr>
          <w:ilvl w:val="0"/>
          <w:numId w:val="4"/>
        </w:numPr>
        <w:spacing w:after="160"/>
        <w:rPr>
          <w:rFonts w:ascii="Arial" w:eastAsia="Calibri" w:hAnsi="Arial" w:cs="Arial"/>
          <w:b/>
          <w:sz w:val="36"/>
          <w:szCs w:val="36"/>
          <w:lang w:eastAsia="en-US"/>
        </w:rPr>
      </w:pPr>
      <w:bookmarkStart w:id="1" w:name="Three"/>
      <w:r w:rsidRPr="00F84B61">
        <w:rPr>
          <w:rFonts w:ascii="Arial" w:eastAsia="Calibri" w:hAnsi="Arial" w:cs="Arial"/>
          <w:b/>
          <w:sz w:val="36"/>
          <w:szCs w:val="36"/>
          <w:lang w:eastAsia="en-US"/>
        </w:rPr>
        <w:t xml:space="preserve">Charity trustee duties and fraud prevention </w:t>
      </w:r>
    </w:p>
    <w:bookmarkEnd w:id="1"/>
    <w:p w14:paraId="0EA6E37B" w14:textId="097A4AE9" w:rsidR="00136658" w:rsidRPr="00F84B61" w:rsidRDefault="00136658" w:rsidP="00136658">
      <w:pPr>
        <w:spacing w:after="160"/>
        <w:rPr>
          <w:rFonts w:ascii="Arial" w:eastAsia="Calibri" w:hAnsi="Arial" w:cs="Arial"/>
          <w:bCs/>
          <w:sz w:val="36"/>
          <w:szCs w:val="36"/>
          <w:lang w:eastAsia="en-US"/>
        </w:rPr>
      </w:pPr>
      <w:r w:rsidRPr="00F84B61">
        <w:rPr>
          <w:rFonts w:ascii="Arial" w:eastAsia="Calibri" w:hAnsi="Arial" w:cs="Arial"/>
          <w:bCs/>
          <w:sz w:val="36"/>
          <w:szCs w:val="36"/>
          <w:lang w:eastAsia="en-US"/>
        </w:rPr>
        <w:t xml:space="preserve">As a charity trustee, you have a duty under </w:t>
      </w:r>
      <w:r w:rsidR="00F87290" w:rsidRPr="00F84B61">
        <w:rPr>
          <w:rFonts w:ascii="Arial" w:eastAsia="Calibri" w:hAnsi="Arial" w:cs="Arial"/>
          <w:bCs/>
          <w:sz w:val="36"/>
          <w:szCs w:val="36"/>
          <w:lang w:eastAsia="en-US"/>
        </w:rPr>
        <w:t xml:space="preserve">the </w:t>
      </w:r>
      <w:hyperlink r:id="rId18" w:anchor="The2005Act" w:tgtFrame="_blank" w:tooltip="The 2005 Act" w:history="1">
        <w:r w:rsidR="00F87290" w:rsidRPr="00F84B61">
          <w:rPr>
            <w:rStyle w:val="Hyperlink"/>
            <w:rFonts w:ascii="Arial" w:eastAsia="Calibri" w:hAnsi="Arial" w:cs="Arial"/>
            <w:bCs/>
            <w:sz w:val="36"/>
            <w:szCs w:val="36"/>
            <w:lang w:eastAsia="en-US"/>
          </w:rPr>
          <w:t>Charities and Trustee Investment (Scotland) Act 2005 (the 2005 Act)</w:t>
        </w:r>
      </w:hyperlink>
      <w:r w:rsidR="00C33704" w:rsidRPr="00F84B61">
        <w:rPr>
          <w:rStyle w:val="Hyperlink"/>
          <w:rFonts w:ascii="Arial" w:eastAsia="Calibri" w:hAnsi="Arial" w:cs="Arial"/>
          <w:b w:val="0"/>
          <w:bCs/>
          <w:color w:val="auto"/>
          <w:sz w:val="36"/>
          <w:szCs w:val="36"/>
          <w:lang w:eastAsia="en-US"/>
        </w:rPr>
        <w:t>,</w:t>
      </w:r>
      <w:r w:rsidR="00C33704" w:rsidRPr="00F84B61">
        <w:rPr>
          <w:rStyle w:val="Hyperlink"/>
          <w:rFonts w:ascii="Arial" w:eastAsia="Calibri" w:hAnsi="Arial" w:cs="Arial"/>
          <w:bCs/>
          <w:sz w:val="36"/>
          <w:szCs w:val="36"/>
          <w:lang w:eastAsia="en-US"/>
        </w:rPr>
        <w:t xml:space="preserve"> </w:t>
      </w:r>
      <w:r w:rsidR="00C33704" w:rsidRPr="00F84B61">
        <w:rPr>
          <w:rStyle w:val="Hyperlink"/>
          <w:rFonts w:ascii="Arial" w:eastAsia="Calibri" w:hAnsi="Arial" w:cs="Arial"/>
          <w:b w:val="0"/>
          <w:bCs/>
          <w:color w:val="auto"/>
          <w:sz w:val="36"/>
          <w:szCs w:val="36"/>
          <w:lang w:eastAsia="en-US"/>
        </w:rPr>
        <w:t>to act in the interest of their charity and in particular</w:t>
      </w:r>
      <w:r w:rsidR="00F87290" w:rsidRPr="00F84B61">
        <w:rPr>
          <w:rFonts w:ascii="Arial" w:eastAsia="Calibri" w:hAnsi="Arial" w:cs="Arial"/>
          <w:b/>
          <w:bCs/>
          <w:sz w:val="36"/>
          <w:szCs w:val="36"/>
          <w:lang w:eastAsia="en-US"/>
        </w:rPr>
        <w:t xml:space="preserve"> </w:t>
      </w:r>
      <w:r w:rsidRPr="00F84B61">
        <w:rPr>
          <w:rFonts w:ascii="Arial" w:eastAsia="Calibri" w:hAnsi="Arial" w:cs="Arial"/>
          <w:bCs/>
          <w:sz w:val="36"/>
          <w:szCs w:val="36"/>
          <w:lang w:eastAsia="en-US"/>
        </w:rPr>
        <w:t xml:space="preserve">to act with the care and diligence that it is reasonable to expect of a person who is managing the affairs of another person. </w:t>
      </w:r>
    </w:p>
    <w:p w14:paraId="6E6EBF2A" w14:textId="13DF9CC6" w:rsidR="00136658" w:rsidRPr="00F84B61" w:rsidRDefault="00136658" w:rsidP="00136658">
      <w:pPr>
        <w:spacing w:after="160"/>
        <w:rPr>
          <w:rFonts w:ascii="Arial" w:eastAsia="Calibri" w:hAnsi="Arial" w:cs="Arial"/>
          <w:bCs/>
          <w:sz w:val="36"/>
          <w:szCs w:val="36"/>
          <w:lang w:eastAsia="en-US"/>
        </w:rPr>
      </w:pPr>
      <w:r w:rsidRPr="00F84B61">
        <w:rPr>
          <w:rFonts w:ascii="Arial" w:eastAsia="Calibri" w:hAnsi="Arial" w:cs="Arial"/>
          <w:bCs/>
          <w:sz w:val="36"/>
          <w:szCs w:val="36"/>
          <w:lang w:eastAsia="en-US"/>
        </w:rPr>
        <w:lastRenderedPageBreak/>
        <w:t xml:space="preserve">This means that you must act with a higher level of care than you do with your own finances and affairs. You must make sure that you protect the charity’s resources and that you do not put the assets of the charity at risk. </w:t>
      </w:r>
    </w:p>
    <w:p w14:paraId="14FF2FBA" w14:textId="56E01ABE" w:rsidR="00F95437" w:rsidRPr="00F84B61" w:rsidRDefault="00F95437" w:rsidP="00136658">
      <w:pPr>
        <w:spacing w:after="160"/>
        <w:rPr>
          <w:rFonts w:ascii="Arial" w:eastAsia="Calibri" w:hAnsi="Arial" w:cs="Arial"/>
          <w:sz w:val="36"/>
          <w:szCs w:val="36"/>
          <w:lang w:eastAsia="en-US"/>
        </w:rPr>
      </w:pPr>
      <w:r w:rsidRPr="00F84B61">
        <w:rPr>
          <w:rFonts w:ascii="Arial" w:eastAsia="Calibri" w:hAnsi="Arial" w:cs="Arial"/>
          <w:bCs/>
          <w:sz w:val="36"/>
          <w:szCs w:val="36"/>
          <w:lang w:eastAsia="en-US"/>
        </w:rPr>
        <w:t>Charity trustees should:</w:t>
      </w:r>
    </w:p>
    <w:p w14:paraId="1CD6B7BB" w14:textId="77777777" w:rsidR="00F95437" w:rsidRPr="00F84B61" w:rsidRDefault="007A3B33" w:rsidP="00937877">
      <w:pPr>
        <w:numPr>
          <w:ilvl w:val="0"/>
          <w:numId w:val="10"/>
        </w:numPr>
        <w:spacing w:after="0"/>
        <w:contextualSpacing/>
        <w:rPr>
          <w:rFonts w:ascii="Arial" w:eastAsia="Times New Roman" w:hAnsi="Arial" w:cs="Arial"/>
          <w:sz w:val="36"/>
          <w:szCs w:val="36"/>
        </w:rPr>
      </w:pPr>
      <w:r w:rsidRPr="00F84B61">
        <w:rPr>
          <w:rFonts w:ascii="Arial" w:eastAsia="Times New Roman" w:hAnsi="Arial" w:cs="Arial"/>
          <w:sz w:val="36"/>
          <w:szCs w:val="36"/>
        </w:rPr>
        <w:t>u</w:t>
      </w:r>
      <w:r w:rsidR="00F95437" w:rsidRPr="00F84B61">
        <w:rPr>
          <w:rFonts w:ascii="Arial" w:eastAsia="Times New Roman" w:hAnsi="Arial" w:cs="Arial"/>
          <w:sz w:val="36"/>
          <w:szCs w:val="36"/>
        </w:rPr>
        <w:t>nderstand where their charity is vulnerable to fraud</w:t>
      </w:r>
    </w:p>
    <w:p w14:paraId="74534D82" w14:textId="77777777" w:rsidR="00F95437" w:rsidRPr="00F84B61" w:rsidRDefault="007A3B33" w:rsidP="00937877">
      <w:pPr>
        <w:numPr>
          <w:ilvl w:val="0"/>
          <w:numId w:val="10"/>
        </w:numPr>
        <w:spacing w:after="0"/>
        <w:contextualSpacing/>
        <w:rPr>
          <w:rFonts w:ascii="Arial" w:eastAsia="Times New Roman" w:hAnsi="Arial" w:cs="Arial"/>
          <w:sz w:val="36"/>
          <w:szCs w:val="36"/>
        </w:rPr>
      </w:pPr>
      <w:r w:rsidRPr="00F84B61">
        <w:rPr>
          <w:rFonts w:ascii="Arial" w:eastAsia="Times New Roman" w:hAnsi="Arial" w:cs="Arial"/>
          <w:sz w:val="36"/>
          <w:szCs w:val="36"/>
        </w:rPr>
        <w:t>e</w:t>
      </w:r>
      <w:r w:rsidR="00F95437" w:rsidRPr="00F84B61">
        <w:rPr>
          <w:rFonts w:ascii="Arial" w:eastAsia="Times New Roman" w:hAnsi="Arial" w:cs="Arial"/>
          <w:sz w:val="36"/>
          <w:szCs w:val="36"/>
        </w:rPr>
        <w:t>ffectively manage identified risks</w:t>
      </w:r>
      <w:r w:rsidRPr="00F84B61">
        <w:rPr>
          <w:rFonts w:ascii="Arial" w:eastAsia="Times New Roman" w:hAnsi="Arial" w:cs="Arial"/>
          <w:sz w:val="36"/>
          <w:szCs w:val="36"/>
        </w:rPr>
        <w:t>.</w:t>
      </w:r>
    </w:p>
    <w:p w14:paraId="3AD1667E" w14:textId="77777777" w:rsidR="00F95437" w:rsidRPr="00F84B61" w:rsidRDefault="00F95437" w:rsidP="00937877">
      <w:pPr>
        <w:spacing w:after="0"/>
        <w:ind w:left="720"/>
        <w:contextualSpacing/>
        <w:rPr>
          <w:rFonts w:ascii="Arial" w:eastAsia="Times New Roman" w:hAnsi="Arial" w:cs="Arial"/>
          <w:sz w:val="36"/>
          <w:szCs w:val="36"/>
        </w:rPr>
      </w:pPr>
    </w:p>
    <w:p w14:paraId="1751C2B7" w14:textId="77777777" w:rsidR="00FF3DDC" w:rsidRPr="00F84B61" w:rsidRDefault="00F95437" w:rsidP="00937877">
      <w:pPr>
        <w:spacing w:after="160"/>
        <w:rPr>
          <w:rFonts w:ascii="Arial" w:eastAsia="Calibri" w:hAnsi="Arial" w:cs="Arial"/>
          <w:bCs/>
          <w:sz w:val="36"/>
          <w:szCs w:val="36"/>
          <w:lang w:eastAsia="en-US"/>
        </w:rPr>
      </w:pPr>
      <w:r w:rsidRPr="00F84B61">
        <w:rPr>
          <w:rFonts w:ascii="Arial" w:eastAsia="Calibri" w:hAnsi="Arial" w:cs="Arial"/>
          <w:sz w:val="36"/>
          <w:szCs w:val="36"/>
          <w:lang w:eastAsia="en-US"/>
        </w:rPr>
        <w:t>Charity trustees are responsible for the prevention and detection of fraud, even if they delegate some of their executive responsibilities to individual trustees, senior staff or volunteers.</w:t>
      </w:r>
      <w:r w:rsidR="00662806" w:rsidRPr="00F84B61">
        <w:rPr>
          <w:rFonts w:ascii="Arial" w:eastAsia="Calibri" w:hAnsi="Arial" w:cs="Arial"/>
          <w:bCs/>
          <w:sz w:val="36"/>
          <w:szCs w:val="36"/>
          <w:lang w:eastAsia="en-US"/>
        </w:rPr>
        <w:t xml:space="preserve"> Charity trustees have a collective responsibility for financial records and controls over financial procedures to protect the assets of the charity. Ultimately, charity trustees are accountable for all th</w:t>
      </w:r>
      <w:r w:rsidR="00FF3DDC" w:rsidRPr="00F84B61">
        <w:rPr>
          <w:rFonts w:ascii="Arial" w:eastAsia="Calibri" w:hAnsi="Arial" w:cs="Arial"/>
          <w:bCs/>
          <w:sz w:val="36"/>
          <w:szCs w:val="36"/>
          <w:lang w:eastAsia="en-US"/>
        </w:rPr>
        <w:t xml:space="preserve">at happens within their charity. </w:t>
      </w:r>
    </w:p>
    <w:p w14:paraId="46B895ED" w14:textId="32B0FF05" w:rsidR="00F95437" w:rsidRPr="00F84B61" w:rsidRDefault="00F95437" w:rsidP="00937877">
      <w:pPr>
        <w:spacing w:after="160"/>
        <w:rPr>
          <w:rFonts w:ascii="Arial" w:eastAsia="Calibri" w:hAnsi="Arial" w:cs="Arial"/>
          <w:sz w:val="36"/>
          <w:szCs w:val="36"/>
          <w:lang w:eastAsia="en-US"/>
        </w:rPr>
      </w:pPr>
      <w:r w:rsidRPr="00F84B61">
        <w:rPr>
          <w:rFonts w:ascii="Arial" w:eastAsia="Calibri" w:hAnsi="Arial" w:cs="Arial"/>
          <w:sz w:val="36"/>
          <w:szCs w:val="36"/>
          <w:lang w:eastAsia="en-US"/>
        </w:rPr>
        <w:t>The risk from financial fraud and abuse can</w:t>
      </w:r>
      <w:r w:rsidR="00FF3DDC" w:rsidRPr="00F84B61">
        <w:rPr>
          <w:rFonts w:ascii="Arial" w:eastAsia="Calibri" w:hAnsi="Arial" w:cs="Arial"/>
          <w:sz w:val="36"/>
          <w:szCs w:val="36"/>
          <w:lang w:eastAsia="en-US"/>
        </w:rPr>
        <w:t xml:space="preserve"> never be completely ruled out.</w:t>
      </w:r>
      <w:r w:rsidRPr="00F84B61">
        <w:rPr>
          <w:rFonts w:ascii="Arial" w:eastAsia="Calibri" w:hAnsi="Arial" w:cs="Arial"/>
          <w:sz w:val="36"/>
          <w:szCs w:val="36"/>
          <w:lang w:eastAsia="en-US"/>
        </w:rPr>
        <w:t xml:space="preserve"> However proper and adequate internal financial controls play an important part in managing these risks.</w:t>
      </w:r>
    </w:p>
    <w:p w14:paraId="325C7413" w14:textId="77777777" w:rsidR="00F95437" w:rsidRPr="00F84B61" w:rsidRDefault="00F95437" w:rsidP="00937877">
      <w:pPr>
        <w:spacing w:after="160"/>
        <w:rPr>
          <w:rFonts w:ascii="Arial" w:eastAsia="Calibri" w:hAnsi="Arial" w:cs="Arial"/>
          <w:sz w:val="36"/>
          <w:szCs w:val="36"/>
          <w:lang w:eastAsia="en-US"/>
        </w:rPr>
      </w:pPr>
      <w:r w:rsidRPr="00F84B61">
        <w:rPr>
          <w:rFonts w:ascii="Arial" w:eastAsia="Calibri" w:hAnsi="Arial" w:cs="Arial"/>
          <w:sz w:val="36"/>
          <w:szCs w:val="36"/>
          <w:lang w:eastAsia="en-US"/>
        </w:rPr>
        <w:t>Charity trustees should:</w:t>
      </w:r>
    </w:p>
    <w:p w14:paraId="1FDDC19D" w14:textId="77777777" w:rsidR="00F95437" w:rsidRPr="00F84B61" w:rsidRDefault="007A3B33" w:rsidP="00937877">
      <w:pPr>
        <w:numPr>
          <w:ilvl w:val="0"/>
          <w:numId w:val="7"/>
        </w:numPr>
        <w:spacing w:after="160"/>
        <w:rPr>
          <w:rFonts w:ascii="Arial" w:eastAsia="Calibri" w:hAnsi="Arial" w:cs="Arial"/>
          <w:sz w:val="36"/>
          <w:szCs w:val="36"/>
          <w:lang w:eastAsia="en-US"/>
        </w:rPr>
      </w:pPr>
      <w:r w:rsidRPr="00F84B61">
        <w:rPr>
          <w:rFonts w:ascii="Arial" w:eastAsia="Calibri" w:hAnsi="Arial" w:cs="Arial"/>
          <w:sz w:val="36"/>
          <w:szCs w:val="36"/>
          <w:lang w:eastAsia="en-US"/>
        </w:rPr>
        <w:t>i</w:t>
      </w:r>
      <w:r w:rsidR="00F95437" w:rsidRPr="00F84B61">
        <w:rPr>
          <w:rFonts w:ascii="Arial" w:eastAsia="Calibri" w:hAnsi="Arial" w:cs="Arial"/>
          <w:sz w:val="36"/>
          <w:szCs w:val="36"/>
          <w:lang w:eastAsia="en-US"/>
        </w:rPr>
        <w:t xml:space="preserve">dentify the risks they face from fraud, assessing any particular vulnerability </w:t>
      </w:r>
    </w:p>
    <w:p w14:paraId="19596D2B" w14:textId="77777777" w:rsidR="00F95437" w:rsidRPr="00F84B61" w:rsidRDefault="007A3B33" w:rsidP="00937877">
      <w:pPr>
        <w:numPr>
          <w:ilvl w:val="0"/>
          <w:numId w:val="7"/>
        </w:numPr>
        <w:spacing w:after="160"/>
        <w:rPr>
          <w:rFonts w:ascii="Arial" w:eastAsia="Calibri" w:hAnsi="Arial" w:cs="Arial"/>
          <w:sz w:val="36"/>
          <w:szCs w:val="36"/>
          <w:lang w:eastAsia="en-US"/>
        </w:rPr>
      </w:pPr>
      <w:r w:rsidRPr="00F84B61">
        <w:rPr>
          <w:rFonts w:ascii="Arial" w:eastAsia="Calibri" w:hAnsi="Arial" w:cs="Arial"/>
          <w:sz w:val="36"/>
          <w:szCs w:val="36"/>
          <w:lang w:eastAsia="en-US"/>
        </w:rPr>
        <w:t>d</w:t>
      </w:r>
      <w:r w:rsidR="00F95437" w:rsidRPr="00F84B61">
        <w:rPr>
          <w:rFonts w:ascii="Arial" w:eastAsia="Calibri" w:hAnsi="Arial" w:cs="Arial"/>
          <w:sz w:val="36"/>
          <w:szCs w:val="36"/>
          <w:lang w:eastAsia="en-US"/>
        </w:rPr>
        <w:t>ocument these risks and any changes over time</w:t>
      </w:r>
    </w:p>
    <w:p w14:paraId="16BDC8E4" w14:textId="77777777" w:rsidR="00F95437" w:rsidRPr="00F84B61" w:rsidRDefault="007A3B33" w:rsidP="00937877">
      <w:pPr>
        <w:numPr>
          <w:ilvl w:val="0"/>
          <w:numId w:val="7"/>
        </w:numPr>
        <w:spacing w:after="160"/>
        <w:rPr>
          <w:rFonts w:ascii="Arial" w:eastAsia="Calibri" w:hAnsi="Arial" w:cs="Arial"/>
          <w:sz w:val="36"/>
          <w:szCs w:val="36"/>
          <w:lang w:eastAsia="en-US"/>
        </w:rPr>
      </w:pPr>
      <w:r w:rsidRPr="00F84B61">
        <w:rPr>
          <w:rFonts w:ascii="Arial" w:eastAsia="Calibri" w:hAnsi="Arial" w:cs="Arial"/>
          <w:sz w:val="36"/>
          <w:szCs w:val="36"/>
          <w:lang w:eastAsia="en-US"/>
        </w:rPr>
        <w:t>m</w:t>
      </w:r>
      <w:r w:rsidR="00F95437" w:rsidRPr="00F84B61">
        <w:rPr>
          <w:rFonts w:ascii="Arial" w:eastAsia="Calibri" w:hAnsi="Arial" w:cs="Arial"/>
          <w:sz w:val="36"/>
          <w:szCs w:val="36"/>
          <w:lang w:eastAsia="en-US"/>
        </w:rPr>
        <w:t>anage and/or mitigate these risks</w:t>
      </w:r>
    </w:p>
    <w:p w14:paraId="09D08422" w14:textId="77777777" w:rsidR="00F95437" w:rsidRPr="00F84B61" w:rsidRDefault="007A3B33" w:rsidP="00937877">
      <w:pPr>
        <w:numPr>
          <w:ilvl w:val="0"/>
          <w:numId w:val="7"/>
        </w:numPr>
        <w:spacing w:after="160"/>
        <w:rPr>
          <w:rFonts w:ascii="Arial" w:eastAsia="Calibri" w:hAnsi="Arial" w:cs="Arial"/>
          <w:sz w:val="36"/>
          <w:szCs w:val="36"/>
          <w:lang w:eastAsia="en-US"/>
        </w:rPr>
      </w:pPr>
      <w:r w:rsidRPr="00F84B61">
        <w:rPr>
          <w:rFonts w:ascii="Arial" w:eastAsia="Calibri" w:hAnsi="Arial" w:cs="Arial"/>
          <w:sz w:val="36"/>
          <w:szCs w:val="36"/>
          <w:lang w:eastAsia="en-US"/>
        </w:rPr>
        <w:lastRenderedPageBreak/>
        <w:t>c</w:t>
      </w:r>
      <w:r w:rsidR="00F95437" w:rsidRPr="00F84B61">
        <w:rPr>
          <w:rFonts w:ascii="Arial" w:eastAsia="Calibri" w:hAnsi="Arial" w:cs="Arial"/>
          <w:sz w:val="36"/>
          <w:szCs w:val="36"/>
          <w:lang w:eastAsia="en-US"/>
        </w:rPr>
        <w:t>onsider mitigation measures as part of the routine governance of the charity</w:t>
      </w:r>
    </w:p>
    <w:p w14:paraId="1F69D3C3" w14:textId="77777777" w:rsidR="00F95437" w:rsidRPr="00F84B61" w:rsidRDefault="007A3B33" w:rsidP="00937877">
      <w:pPr>
        <w:numPr>
          <w:ilvl w:val="0"/>
          <w:numId w:val="7"/>
        </w:numPr>
        <w:spacing w:after="160"/>
        <w:rPr>
          <w:rFonts w:ascii="Arial" w:eastAsia="Calibri" w:hAnsi="Arial" w:cs="Arial"/>
          <w:sz w:val="36"/>
          <w:szCs w:val="36"/>
          <w:lang w:eastAsia="en-US"/>
        </w:rPr>
      </w:pPr>
      <w:r w:rsidRPr="00F84B61">
        <w:rPr>
          <w:rFonts w:ascii="Arial" w:eastAsia="Calibri" w:hAnsi="Arial" w:cs="Arial"/>
          <w:sz w:val="36"/>
          <w:szCs w:val="36"/>
          <w:lang w:eastAsia="en-US"/>
        </w:rPr>
        <w:t>p</w:t>
      </w:r>
      <w:r w:rsidR="00F95437" w:rsidRPr="00F84B61">
        <w:rPr>
          <w:rFonts w:ascii="Arial" w:eastAsia="Calibri" w:hAnsi="Arial" w:cs="Arial"/>
          <w:sz w:val="36"/>
          <w:szCs w:val="36"/>
          <w:lang w:eastAsia="en-US"/>
        </w:rPr>
        <w:t>ay attention to fundraising, as a point of engagement with the public</w:t>
      </w:r>
      <w:r w:rsidRPr="00F84B61">
        <w:rPr>
          <w:rFonts w:ascii="Arial" w:eastAsia="Calibri" w:hAnsi="Arial" w:cs="Arial"/>
          <w:sz w:val="36"/>
          <w:szCs w:val="36"/>
          <w:lang w:eastAsia="en-US"/>
        </w:rPr>
        <w:t>.</w:t>
      </w:r>
    </w:p>
    <w:p w14:paraId="39ED974A" w14:textId="5FD0E54E" w:rsidR="007A3B33" w:rsidRPr="00F84B61" w:rsidRDefault="00F95437" w:rsidP="00937877">
      <w:pPr>
        <w:spacing w:after="160"/>
        <w:rPr>
          <w:rFonts w:ascii="Arial" w:eastAsia="Calibri" w:hAnsi="Arial" w:cs="Arial"/>
          <w:sz w:val="36"/>
          <w:szCs w:val="36"/>
          <w:lang w:eastAsia="en-US"/>
        </w:rPr>
      </w:pPr>
      <w:r w:rsidRPr="00F84B61">
        <w:rPr>
          <w:rFonts w:ascii="Arial" w:eastAsia="Calibri" w:hAnsi="Arial" w:cs="Arial"/>
          <w:sz w:val="36"/>
          <w:szCs w:val="36"/>
          <w:lang w:eastAsia="en-US"/>
        </w:rPr>
        <w:t xml:space="preserve">Where charities give large amounts of money to partners and beneficiaries then they must make sure that adequate monitoring takes place – this means </w:t>
      </w:r>
      <w:r w:rsidR="007A3B33" w:rsidRPr="00F84B61">
        <w:rPr>
          <w:rFonts w:ascii="Arial" w:eastAsia="Calibri" w:hAnsi="Arial" w:cs="Arial"/>
          <w:sz w:val="36"/>
          <w:szCs w:val="36"/>
          <w:lang w:eastAsia="en-US"/>
        </w:rPr>
        <w:t>verifying</w:t>
      </w:r>
      <w:r w:rsidRPr="00F84B61">
        <w:rPr>
          <w:rFonts w:ascii="Arial" w:eastAsia="Calibri" w:hAnsi="Arial" w:cs="Arial"/>
          <w:sz w:val="36"/>
          <w:szCs w:val="36"/>
          <w:lang w:eastAsia="en-US"/>
        </w:rPr>
        <w:t xml:space="preserve"> that charity funds or property reaches the proper destinations and are used how the charity intended.</w:t>
      </w:r>
    </w:p>
    <w:p w14:paraId="6BF9C54A" w14:textId="77777777" w:rsidR="00937877" w:rsidRPr="00F84B61" w:rsidRDefault="00937877" w:rsidP="00937877">
      <w:pPr>
        <w:spacing w:after="160"/>
        <w:rPr>
          <w:rFonts w:ascii="Arial" w:eastAsia="Calibri" w:hAnsi="Arial" w:cs="Arial"/>
          <w:sz w:val="36"/>
          <w:szCs w:val="36"/>
          <w:lang w:eastAsia="en-US"/>
        </w:rPr>
      </w:pPr>
    </w:p>
    <w:p w14:paraId="6AD1B53E" w14:textId="500C4329" w:rsidR="00F95437" w:rsidRPr="00F84B61" w:rsidRDefault="00F95437" w:rsidP="00937877">
      <w:pPr>
        <w:pStyle w:val="ListParagraph"/>
        <w:numPr>
          <w:ilvl w:val="1"/>
          <w:numId w:val="4"/>
        </w:numPr>
        <w:spacing w:after="160"/>
        <w:rPr>
          <w:rFonts w:ascii="Arial" w:eastAsia="Calibri" w:hAnsi="Arial" w:cs="Arial"/>
          <w:b/>
          <w:bCs/>
          <w:sz w:val="36"/>
          <w:szCs w:val="36"/>
          <w:lang w:eastAsia="en-US"/>
        </w:rPr>
      </w:pPr>
      <w:r w:rsidRPr="00F84B61">
        <w:rPr>
          <w:rFonts w:ascii="Arial" w:eastAsia="Calibri" w:hAnsi="Arial" w:cs="Arial"/>
          <w:b/>
          <w:bCs/>
          <w:sz w:val="36"/>
          <w:szCs w:val="36"/>
          <w:lang w:eastAsia="en-US"/>
        </w:rPr>
        <w:t>Developing an Anti-Fraud Policy</w:t>
      </w:r>
    </w:p>
    <w:p w14:paraId="49FBCCC6" w14:textId="3A324D1A" w:rsidR="00913A6A" w:rsidRPr="00F84B61" w:rsidRDefault="00913A6A" w:rsidP="00913A6A">
      <w:pPr>
        <w:spacing w:after="160"/>
        <w:rPr>
          <w:rFonts w:ascii="Arial" w:eastAsia="MS PGothic" w:hAnsi="Arial" w:cs="Arial"/>
          <w:sz w:val="36"/>
          <w:szCs w:val="36"/>
          <w:lang w:eastAsia="en-US"/>
        </w:rPr>
      </w:pPr>
      <w:r w:rsidRPr="00F84B61">
        <w:rPr>
          <w:rFonts w:ascii="Arial" w:eastAsia="MS PGothic" w:hAnsi="Arial" w:cs="Arial"/>
          <w:sz w:val="36"/>
          <w:szCs w:val="36"/>
          <w:lang w:eastAsia="en-US"/>
        </w:rPr>
        <w:t>An Anti-</w:t>
      </w:r>
      <w:r w:rsidR="0096730D" w:rsidRPr="00F84B61">
        <w:rPr>
          <w:rFonts w:ascii="Arial" w:eastAsia="MS PGothic" w:hAnsi="Arial" w:cs="Arial"/>
          <w:sz w:val="36"/>
          <w:szCs w:val="36"/>
          <w:lang w:eastAsia="en-US"/>
        </w:rPr>
        <w:t>F</w:t>
      </w:r>
      <w:r w:rsidRPr="00F84B61">
        <w:rPr>
          <w:rFonts w:ascii="Arial" w:eastAsia="MS PGothic" w:hAnsi="Arial" w:cs="Arial"/>
          <w:sz w:val="36"/>
          <w:szCs w:val="36"/>
          <w:lang w:eastAsia="en-US"/>
        </w:rPr>
        <w:t xml:space="preserve">raud </w:t>
      </w:r>
      <w:r w:rsidR="00283DE3" w:rsidRPr="00F84B61">
        <w:rPr>
          <w:rFonts w:ascii="Arial" w:eastAsia="MS PGothic" w:hAnsi="Arial" w:cs="Arial"/>
          <w:sz w:val="36"/>
          <w:szCs w:val="36"/>
          <w:lang w:eastAsia="en-US"/>
        </w:rPr>
        <w:t xml:space="preserve">policy </w:t>
      </w:r>
      <w:r w:rsidRPr="00F84B61">
        <w:rPr>
          <w:rFonts w:ascii="Arial" w:eastAsia="MS PGothic" w:hAnsi="Arial" w:cs="Arial"/>
          <w:sz w:val="36"/>
          <w:szCs w:val="36"/>
          <w:lang w:eastAsia="en-US"/>
        </w:rPr>
        <w:t xml:space="preserve">should be appropriate and proportionate to the size and scale of your charity. The activities your charity carries out will play a part in shaping your policy. </w:t>
      </w:r>
    </w:p>
    <w:p w14:paraId="35963C24" w14:textId="3391C05F" w:rsidR="00913A6A" w:rsidRPr="00F84B61" w:rsidRDefault="00913A6A" w:rsidP="00913A6A">
      <w:pPr>
        <w:spacing w:after="160"/>
        <w:rPr>
          <w:rFonts w:ascii="Arial" w:eastAsia="MS PGothic" w:hAnsi="Arial" w:cs="Arial"/>
          <w:sz w:val="36"/>
          <w:szCs w:val="36"/>
          <w:lang w:eastAsia="en-US"/>
        </w:rPr>
      </w:pPr>
      <w:r w:rsidRPr="00F84B61">
        <w:rPr>
          <w:rFonts w:ascii="Arial" w:eastAsia="MS PGothic" w:hAnsi="Arial" w:cs="Arial"/>
          <w:sz w:val="36"/>
          <w:szCs w:val="36"/>
          <w:lang w:eastAsia="en-US"/>
        </w:rPr>
        <w:t xml:space="preserve">The policy should encourage reporting of anything suspicious, and get all staff to communicate any irregular events or incidents. The policy should be straight forward and easy to understand so staff, volunteers and charity trustees feel confident about </w:t>
      </w:r>
      <w:r w:rsidR="008915B7" w:rsidRPr="00F84B61">
        <w:rPr>
          <w:rFonts w:ascii="Arial" w:eastAsia="MS PGothic" w:hAnsi="Arial" w:cs="Arial"/>
          <w:sz w:val="36"/>
          <w:szCs w:val="36"/>
          <w:lang w:eastAsia="en-US"/>
        </w:rPr>
        <w:t xml:space="preserve">what and when to </w:t>
      </w:r>
      <w:r w:rsidRPr="00F84B61">
        <w:rPr>
          <w:rFonts w:ascii="Arial" w:eastAsia="MS PGothic" w:hAnsi="Arial" w:cs="Arial"/>
          <w:sz w:val="36"/>
          <w:szCs w:val="36"/>
          <w:lang w:eastAsia="en-US"/>
        </w:rPr>
        <w:t xml:space="preserve">report and what action to take. </w:t>
      </w:r>
    </w:p>
    <w:p w14:paraId="0833DE58" w14:textId="669EA0F7" w:rsidR="00D2016D" w:rsidRPr="00F84B61" w:rsidRDefault="00D2016D" w:rsidP="00913A6A">
      <w:pPr>
        <w:spacing w:after="160"/>
        <w:rPr>
          <w:rFonts w:ascii="Arial" w:eastAsia="MS PGothic" w:hAnsi="Arial" w:cs="Arial"/>
          <w:sz w:val="36"/>
          <w:szCs w:val="36"/>
          <w:lang w:eastAsia="en-US"/>
        </w:rPr>
      </w:pPr>
      <w:r w:rsidRPr="00F84B61">
        <w:rPr>
          <w:rFonts w:ascii="Arial" w:eastAsia="MS PGothic" w:hAnsi="Arial" w:cs="Arial"/>
          <w:noProof/>
          <w:sz w:val="36"/>
          <w:szCs w:val="36"/>
        </w:rPr>
        <mc:AlternateContent>
          <mc:Choice Requires="wps">
            <w:drawing>
              <wp:anchor distT="0" distB="0" distL="114300" distR="114300" simplePos="0" relativeHeight="251659264" behindDoc="0" locked="0" layoutInCell="1" allowOverlap="1" wp14:anchorId="04A528F2" wp14:editId="3984D055">
                <wp:simplePos x="0" y="0"/>
                <wp:positionH relativeFrom="margin">
                  <wp:align>left</wp:align>
                </wp:positionH>
                <wp:positionV relativeFrom="paragraph">
                  <wp:posOffset>71755</wp:posOffset>
                </wp:positionV>
                <wp:extent cx="5886450" cy="7048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5886450" cy="70485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A2938C7" w14:textId="77777777" w:rsidR="00D2016D" w:rsidRPr="00727B79" w:rsidRDefault="00D2016D" w:rsidP="00D2016D">
                            <w:pPr>
                              <w:spacing w:after="160"/>
                              <w:rPr>
                                <w:rFonts w:ascii="Arial" w:eastAsia="Calibri" w:hAnsi="Arial" w:cs="Arial"/>
                                <w:sz w:val="32"/>
                                <w:szCs w:val="32"/>
                                <w:lang w:eastAsia="en-US"/>
                              </w:rPr>
                            </w:pPr>
                            <w:r w:rsidRPr="00727B79">
                              <w:rPr>
                                <w:rFonts w:ascii="Arial" w:eastAsia="Calibri" w:hAnsi="Arial" w:cs="Arial"/>
                                <w:b/>
                                <w:sz w:val="32"/>
                                <w:szCs w:val="32"/>
                                <w:lang w:eastAsia="en-US"/>
                              </w:rPr>
                              <w:t xml:space="preserve">Remember: </w:t>
                            </w:r>
                            <w:r w:rsidRPr="00727B79">
                              <w:rPr>
                                <w:rFonts w:ascii="Arial" w:eastAsia="Calibri" w:hAnsi="Arial" w:cs="Arial"/>
                                <w:sz w:val="32"/>
                                <w:szCs w:val="32"/>
                                <w:lang w:eastAsia="en-US"/>
                              </w:rPr>
                              <w:t>charity trustees are the guardians of donated funds and public money.</w:t>
                            </w:r>
                          </w:p>
                          <w:p w14:paraId="28922757" w14:textId="77777777" w:rsidR="00D2016D" w:rsidRDefault="00D2016D" w:rsidP="00D201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528F2" id="Rounded Rectangle 3" o:spid="_x0000_s1027" style="position:absolute;margin-left:0;margin-top:5.65pt;width:463.5pt;height:5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" fillcolor="white [3201]" strokecolor="#9bbb59 [3206]" strokeweight="2pt">
                <v:textbox>
                  <w:txbxContent>
                    <w:p w14:paraId="5A2938C7" w14:textId="77777777" w:rsidR="00D2016D" w:rsidRPr="00727B79" w:rsidRDefault="00D2016D" w:rsidP="00D2016D">
                      <w:pPr>
                        <w:spacing w:after="160"/>
                        <w:rPr>
                          <w:rFonts w:ascii="Arial" w:eastAsia="Calibri" w:hAnsi="Arial" w:cs="Arial"/>
                          <w:sz w:val="32"/>
                          <w:szCs w:val="32"/>
                          <w:lang w:eastAsia="en-US"/>
                        </w:rPr>
                      </w:pPr>
                      <w:r w:rsidRPr="00727B79">
                        <w:rPr>
                          <w:rFonts w:ascii="Arial" w:eastAsia="Calibri" w:hAnsi="Arial" w:cs="Arial"/>
                          <w:b/>
                          <w:sz w:val="32"/>
                          <w:szCs w:val="32"/>
                          <w:lang w:eastAsia="en-US"/>
                        </w:rPr>
                        <w:t xml:space="preserve">Remember: </w:t>
                      </w:r>
                      <w:r w:rsidRPr="00727B79">
                        <w:rPr>
                          <w:rFonts w:ascii="Arial" w:eastAsia="Calibri" w:hAnsi="Arial" w:cs="Arial"/>
                          <w:sz w:val="32"/>
                          <w:szCs w:val="32"/>
                          <w:lang w:eastAsia="en-US"/>
                        </w:rPr>
                        <w:t>charity trustees are the guardians of donated funds and public money.</w:t>
                      </w:r>
                    </w:p>
                    <w:p w14:paraId="28922757" w14:textId="77777777" w:rsidR="00D2016D" w:rsidRDefault="00D2016D" w:rsidP="00D2016D">
                      <w:pPr>
                        <w:jc w:val="center"/>
                      </w:pPr>
                    </w:p>
                  </w:txbxContent>
                </v:textbox>
                <w10:wrap anchorx="margin"/>
              </v:roundrect>
            </w:pict>
          </mc:Fallback>
        </mc:AlternateContent>
      </w:r>
    </w:p>
    <w:p w14:paraId="1E3F0E90" w14:textId="2FB96801" w:rsidR="00FF3DDC" w:rsidRPr="00F84B61" w:rsidRDefault="00FF3DDC" w:rsidP="00937877">
      <w:pPr>
        <w:spacing w:after="160"/>
        <w:rPr>
          <w:rFonts w:ascii="Arial" w:eastAsia="Calibri" w:hAnsi="Arial" w:cs="Arial"/>
          <w:sz w:val="36"/>
          <w:szCs w:val="36"/>
          <w:lang w:eastAsia="en-US"/>
        </w:rPr>
      </w:pPr>
    </w:p>
    <w:p w14:paraId="0BD9FB4F" w14:textId="53A2DBE7" w:rsidR="00D2016D" w:rsidRPr="00F84B61" w:rsidRDefault="000B3E70" w:rsidP="00937877">
      <w:pPr>
        <w:spacing w:after="160"/>
        <w:rPr>
          <w:rFonts w:ascii="Arial" w:eastAsia="Calibri" w:hAnsi="Arial" w:cs="Arial"/>
          <w:sz w:val="36"/>
          <w:szCs w:val="36"/>
          <w:lang w:eastAsia="en-US"/>
        </w:rPr>
      </w:pPr>
      <w:r w:rsidRPr="00F84B61">
        <w:rPr>
          <w:rFonts w:ascii="Arial" w:eastAsia="Calibri" w:hAnsi="Arial" w:cs="Arial"/>
          <w:sz w:val="36"/>
          <w:szCs w:val="36"/>
          <w:lang w:eastAsia="en-US"/>
        </w:rPr>
        <w:lastRenderedPageBreak/>
        <w:t xml:space="preserve">Things to think about when developing an </w:t>
      </w:r>
      <w:r w:rsidR="00D2016D" w:rsidRPr="00F84B61">
        <w:rPr>
          <w:rFonts w:ascii="Arial" w:eastAsia="Calibri" w:hAnsi="Arial" w:cs="Arial"/>
          <w:sz w:val="36"/>
          <w:szCs w:val="36"/>
          <w:lang w:eastAsia="en-US"/>
        </w:rPr>
        <w:t xml:space="preserve">Anti-fraud policy: </w:t>
      </w:r>
    </w:p>
    <w:p w14:paraId="03B61BBC" w14:textId="31D840DE" w:rsidR="00182CE1" w:rsidRPr="00F84B61" w:rsidRDefault="00F95437" w:rsidP="00182CE1">
      <w:pPr>
        <w:pStyle w:val="ListParagraph"/>
        <w:numPr>
          <w:ilvl w:val="0"/>
          <w:numId w:val="22"/>
        </w:numPr>
        <w:spacing w:after="160"/>
        <w:rPr>
          <w:rFonts w:ascii="Arial" w:eastAsia="Calibri" w:hAnsi="Arial" w:cs="Arial"/>
          <w:sz w:val="36"/>
          <w:szCs w:val="36"/>
          <w:lang w:eastAsia="en-US"/>
        </w:rPr>
      </w:pPr>
      <w:r w:rsidRPr="00F84B61">
        <w:rPr>
          <w:rFonts w:ascii="Arial" w:eastAsia="Calibri" w:hAnsi="Arial" w:cs="Arial"/>
          <w:b/>
          <w:bCs/>
          <w:sz w:val="36"/>
          <w:szCs w:val="36"/>
          <w:lang w:eastAsia="en-US"/>
        </w:rPr>
        <w:t>Introduction</w:t>
      </w:r>
      <w:r w:rsidRPr="00F84B61">
        <w:rPr>
          <w:rFonts w:ascii="Arial" w:eastAsia="Calibri" w:hAnsi="Arial" w:cs="Arial"/>
          <w:sz w:val="36"/>
          <w:szCs w:val="36"/>
          <w:lang w:eastAsia="en-US"/>
        </w:rPr>
        <w:t xml:space="preserve"> – who does this policy apply to, what kind of action will be taken if fraud is identified or suspected.</w:t>
      </w:r>
      <w:r w:rsidR="00182CE1" w:rsidRPr="00F84B61">
        <w:rPr>
          <w:rFonts w:ascii="Arial" w:eastAsia="Calibri" w:hAnsi="Arial" w:cs="Arial"/>
          <w:sz w:val="36"/>
          <w:szCs w:val="36"/>
          <w:lang w:eastAsia="en-US"/>
        </w:rPr>
        <w:br/>
      </w:r>
    </w:p>
    <w:p w14:paraId="6D9CF106" w14:textId="082E78AE" w:rsidR="00182CE1" w:rsidRPr="00F84B61" w:rsidRDefault="00F95437" w:rsidP="00182CE1">
      <w:pPr>
        <w:pStyle w:val="ListParagraph"/>
        <w:numPr>
          <w:ilvl w:val="0"/>
          <w:numId w:val="22"/>
        </w:numPr>
        <w:spacing w:after="160"/>
        <w:rPr>
          <w:rFonts w:ascii="Arial" w:eastAsia="Calibri" w:hAnsi="Arial" w:cs="Arial"/>
          <w:sz w:val="36"/>
          <w:szCs w:val="36"/>
          <w:lang w:eastAsia="en-US"/>
        </w:rPr>
      </w:pPr>
      <w:r w:rsidRPr="00F84B61">
        <w:rPr>
          <w:rFonts w:ascii="Arial" w:eastAsia="Calibri" w:hAnsi="Arial" w:cs="Arial"/>
          <w:b/>
          <w:bCs/>
          <w:sz w:val="36"/>
          <w:szCs w:val="36"/>
          <w:lang w:eastAsia="en-US"/>
        </w:rPr>
        <w:t xml:space="preserve">Definition of fraud </w:t>
      </w:r>
      <w:r w:rsidRPr="00F84B61">
        <w:rPr>
          <w:rFonts w:ascii="Arial" w:eastAsia="Calibri" w:hAnsi="Arial" w:cs="Arial"/>
          <w:sz w:val="36"/>
          <w:szCs w:val="36"/>
          <w:lang w:eastAsia="en-US"/>
        </w:rPr>
        <w:t xml:space="preserve">– include any particular areas of vulnerability identified in the risk assessment/management process. </w:t>
      </w:r>
      <w:r w:rsidR="00182CE1" w:rsidRPr="00F84B61">
        <w:rPr>
          <w:rFonts w:ascii="Arial" w:eastAsia="Calibri" w:hAnsi="Arial" w:cs="Arial"/>
          <w:sz w:val="36"/>
          <w:szCs w:val="36"/>
          <w:lang w:eastAsia="en-US"/>
        </w:rPr>
        <w:br/>
      </w:r>
    </w:p>
    <w:p w14:paraId="2C806F05" w14:textId="1874BB51" w:rsidR="00182CE1" w:rsidRPr="00F84B61" w:rsidRDefault="00F95437" w:rsidP="00182CE1">
      <w:pPr>
        <w:pStyle w:val="ListParagraph"/>
        <w:numPr>
          <w:ilvl w:val="0"/>
          <w:numId w:val="22"/>
        </w:numPr>
        <w:spacing w:after="160"/>
        <w:rPr>
          <w:rFonts w:ascii="Arial" w:eastAsia="Calibri" w:hAnsi="Arial" w:cs="Arial"/>
          <w:sz w:val="36"/>
          <w:szCs w:val="36"/>
          <w:lang w:eastAsia="en-US"/>
        </w:rPr>
      </w:pPr>
      <w:r w:rsidRPr="00F84B61">
        <w:rPr>
          <w:rFonts w:ascii="Arial" w:eastAsia="Calibri" w:hAnsi="Arial" w:cs="Arial"/>
          <w:b/>
          <w:bCs/>
          <w:sz w:val="36"/>
          <w:szCs w:val="36"/>
          <w:lang w:eastAsia="en-US"/>
        </w:rPr>
        <w:t>Responsibilities</w:t>
      </w:r>
      <w:r w:rsidRPr="00F84B61">
        <w:rPr>
          <w:rFonts w:ascii="Arial" w:eastAsia="Calibri" w:hAnsi="Arial" w:cs="Arial"/>
          <w:sz w:val="36"/>
          <w:szCs w:val="36"/>
          <w:lang w:eastAsia="en-US"/>
        </w:rPr>
        <w:t xml:space="preserve"> – specify the different strategic and operational responsibilities undertaken by charity trustees, chief officer, senior managers, staff and volunteers in preventing and responding to fraud.</w:t>
      </w:r>
      <w:r w:rsidR="00182CE1" w:rsidRPr="00F84B61">
        <w:rPr>
          <w:rFonts w:ascii="Arial" w:eastAsia="Calibri" w:hAnsi="Arial" w:cs="Arial"/>
          <w:sz w:val="36"/>
          <w:szCs w:val="36"/>
          <w:lang w:eastAsia="en-US"/>
        </w:rPr>
        <w:br/>
      </w:r>
    </w:p>
    <w:p w14:paraId="2BDB54E3" w14:textId="46B88C2A" w:rsidR="00182CE1" w:rsidRPr="00F84B61" w:rsidRDefault="00F95437" w:rsidP="00182CE1">
      <w:pPr>
        <w:pStyle w:val="ListParagraph"/>
        <w:numPr>
          <w:ilvl w:val="0"/>
          <w:numId w:val="22"/>
        </w:numPr>
        <w:spacing w:after="160"/>
        <w:rPr>
          <w:rFonts w:ascii="Arial" w:eastAsia="Calibri" w:hAnsi="Arial" w:cs="Arial"/>
          <w:sz w:val="36"/>
          <w:szCs w:val="36"/>
          <w:lang w:eastAsia="en-US"/>
        </w:rPr>
      </w:pPr>
      <w:r w:rsidRPr="00F84B61">
        <w:rPr>
          <w:rFonts w:ascii="Arial" w:eastAsia="Calibri" w:hAnsi="Arial" w:cs="Arial"/>
          <w:b/>
          <w:bCs/>
          <w:sz w:val="36"/>
          <w:szCs w:val="36"/>
          <w:lang w:eastAsia="en-US"/>
        </w:rPr>
        <w:t xml:space="preserve">Other relevant policies </w:t>
      </w:r>
      <w:r w:rsidRPr="00F84B61">
        <w:rPr>
          <w:rFonts w:ascii="Arial" w:eastAsia="Calibri" w:hAnsi="Arial" w:cs="Arial"/>
          <w:sz w:val="36"/>
          <w:szCs w:val="36"/>
          <w:lang w:eastAsia="en-US"/>
        </w:rPr>
        <w:t>– recruitment (employee references) whistleblowing, financial procedures manual, risk register.</w:t>
      </w:r>
      <w:r w:rsidR="00182CE1" w:rsidRPr="00F84B61">
        <w:rPr>
          <w:rFonts w:ascii="Arial" w:eastAsia="Calibri" w:hAnsi="Arial" w:cs="Arial"/>
          <w:sz w:val="36"/>
          <w:szCs w:val="36"/>
          <w:lang w:eastAsia="en-US"/>
        </w:rPr>
        <w:br/>
      </w:r>
    </w:p>
    <w:p w14:paraId="419CC389" w14:textId="56E01DA4" w:rsidR="00182CE1" w:rsidRPr="00F84B61" w:rsidRDefault="00F95437" w:rsidP="00182CE1">
      <w:pPr>
        <w:pStyle w:val="ListParagraph"/>
        <w:numPr>
          <w:ilvl w:val="0"/>
          <w:numId w:val="22"/>
        </w:numPr>
        <w:spacing w:after="160"/>
        <w:rPr>
          <w:rFonts w:ascii="Arial" w:eastAsia="Calibri" w:hAnsi="Arial" w:cs="Arial"/>
          <w:sz w:val="36"/>
          <w:szCs w:val="36"/>
          <w:lang w:eastAsia="en-US"/>
        </w:rPr>
      </w:pPr>
      <w:r w:rsidRPr="00F84B61">
        <w:rPr>
          <w:rFonts w:ascii="Arial" w:eastAsia="Calibri" w:hAnsi="Arial" w:cs="Arial"/>
          <w:b/>
          <w:bCs/>
          <w:sz w:val="36"/>
          <w:szCs w:val="36"/>
          <w:lang w:eastAsia="en-US"/>
        </w:rPr>
        <w:t xml:space="preserve">Detection and investigation </w:t>
      </w:r>
      <w:r w:rsidRPr="00F84B61">
        <w:rPr>
          <w:rFonts w:ascii="Arial" w:eastAsia="Calibri" w:hAnsi="Arial" w:cs="Arial"/>
          <w:sz w:val="36"/>
          <w:szCs w:val="36"/>
          <w:lang w:eastAsia="en-US"/>
        </w:rPr>
        <w:t>– is there a designated staff member or charity trustee with responsibility for investigating fraud?  If this person falls under suspicion, who will investigate?</w:t>
      </w:r>
      <w:r w:rsidR="00182CE1" w:rsidRPr="00F84B61">
        <w:rPr>
          <w:rFonts w:ascii="Arial" w:eastAsia="Calibri" w:hAnsi="Arial" w:cs="Arial"/>
          <w:sz w:val="36"/>
          <w:szCs w:val="36"/>
          <w:lang w:eastAsia="en-US"/>
        </w:rPr>
        <w:br/>
      </w:r>
    </w:p>
    <w:p w14:paraId="7E420D3A" w14:textId="6D6F159F" w:rsidR="00182CE1" w:rsidRPr="00F84B61" w:rsidRDefault="00F95437" w:rsidP="00182CE1">
      <w:pPr>
        <w:pStyle w:val="ListParagraph"/>
        <w:numPr>
          <w:ilvl w:val="0"/>
          <w:numId w:val="22"/>
        </w:numPr>
        <w:spacing w:after="160"/>
        <w:rPr>
          <w:rFonts w:ascii="Arial" w:eastAsia="Calibri" w:hAnsi="Arial" w:cs="Arial"/>
          <w:sz w:val="36"/>
          <w:szCs w:val="36"/>
          <w:lang w:eastAsia="en-US"/>
        </w:rPr>
      </w:pPr>
      <w:r w:rsidRPr="00F84B61">
        <w:rPr>
          <w:rFonts w:ascii="Arial" w:eastAsia="Calibri" w:hAnsi="Arial" w:cs="Arial"/>
          <w:b/>
          <w:bCs/>
          <w:sz w:val="36"/>
          <w:szCs w:val="36"/>
          <w:lang w:eastAsia="en-US"/>
        </w:rPr>
        <w:t xml:space="preserve">Disciplinary procedures </w:t>
      </w:r>
      <w:r w:rsidRPr="00F84B61">
        <w:rPr>
          <w:rFonts w:ascii="Arial" w:eastAsia="Calibri" w:hAnsi="Arial" w:cs="Arial"/>
          <w:sz w:val="36"/>
          <w:szCs w:val="36"/>
          <w:lang w:eastAsia="en-US"/>
        </w:rPr>
        <w:t xml:space="preserve">– are there any circumstances which may lead to disciplinary </w:t>
      </w:r>
      <w:r w:rsidRPr="00F84B61">
        <w:rPr>
          <w:rFonts w:ascii="Arial" w:eastAsia="Calibri" w:hAnsi="Arial" w:cs="Arial"/>
          <w:sz w:val="36"/>
          <w:szCs w:val="36"/>
          <w:lang w:eastAsia="en-US"/>
        </w:rPr>
        <w:lastRenderedPageBreak/>
        <w:t>action? For example, failing to follow internal controls and financial procedures, making malicious accusations.</w:t>
      </w:r>
      <w:r w:rsidR="00182CE1" w:rsidRPr="00F84B61">
        <w:rPr>
          <w:rFonts w:ascii="Arial" w:eastAsia="Calibri" w:hAnsi="Arial" w:cs="Arial"/>
          <w:sz w:val="36"/>
          <w:szCs w:val="36"/>
          <w:lang w:eastAsia="en-US"/>
        </w:rPr>
        <w:br/>
      </w:r>
    </w:p>
    <w:p w14:paraId="2BF1427A" w14:textId="06930846" w:rsidR="00182CE1" w:rsidRPr="00F84B61" w:rsidRDefault="00F95437" w:rsidP="00182CE1">
      <w:pPr>
        <w:pStyle w:val="ListParagraph"/>
        <w:numPr>
          <w:ilvl w:val="0"/>
          <w:numId w:val="22"/>
        </w:numPr>
        <w:spacing w:after="160"/>
        <w:rPr>
          <w:rFonts w:ascii="Arial" w:eastAsia="Calibri" w:hAnsi="Arial" w:cs="Arial"/>
          <w:sz w:val="36"/>
          <w:szCs w:val="36"/>
          <w:lang w:eastAsia="en-US"/>
        </w:rPr>
      </w:pPr>
      <w:r w:rsidRPr="00F84B61">
        <w:rPr>
          <w:rFonts w:ascii="Arial" w:eastAsia="Calibri" w:hAnsi="Arial" w:cs="Arial"/>
          <w:b/>
          <w:bCs/>
          <w:sz w:val="36"/>
          <w:szCs w:val="36"/>
          <w:lang w:eastAsia="en-US"/>
        </w:rPr>
        <w:t>Reporting</w:t>
      </w:r>
      <w:r w:rsidRPr="00F84B61">
        <w:rPr>
          <w:rFonts w:ascii="Arial" w:eastAsia="Calibri" w:hAnsi="Arial" w:cs="Arial"/>
          <w:sz w:val="36"/>
          <w:szCs w:val="36"/>
          <w:lang w:eastAsia="en-US"/>
        </w:rPr>
        <w:t xml:space="preserve"> – to whom will cases of suspected or actual fraud be referred? In what circumstances? </w:t>
      </w:r>
      <w:r w:rsidR="00182CE1" w:rsidRPr="00F84B61">
        <w:rPr>
          <w:rFonts w:ascii="Arial" w:eastAsia="Calibri" w:hAnsi="Arial" w:cs="Arial"/>
          <w:sz w:val="36"/>
          <w:szCs w:val="36"/>
          <w:lang w:eastAsia="en-US"/>
        </w:rPr>
        <w:br/>
      </w:r>
    </w:p>
    <w:p w14:paraId="411D8431" w14:textId="5EB39F40" w:rsidR="0078250C" w:rsidRPr="00F84B61" w:rsidRDefault="0078250C" w:rsidP="00182CE1">
      <w:pPr>
        <w:pStyle w:val="ListParagraph"/>
        <w:numPr>
          <w:ilvl w:val="0"/>
          <w:numId w:val="22"/>
        </w:numPr>
        <w:spacing w:after="160"/>
        <w:rPr>
          <w:rFonts w:ascii="Arial" w:eastAsia="Calibri" w:hAnsi="Arial" w:cs="Arial"/>
          <w:sz w:val="36"/>
          <w:szCs w:val="36"/>
          <w:lang w:eastAsia="en-US"/>
        </w:rPr>
      </w:pPr>
      <w:r w:rsidRPr="00F84B61">
        <w:rPr>
          <w:rFonts w:ascii="Arial" w:eastAsia="Calibri" w:hAnsi="Arial" w:cs="Arial"/>
          <w:b/>
          <w:bCs/>
          <w:sz w:val="36"/>
          <w:szCs w:val="36"/>
          <w:lang w:eastAsia="en-US"/>
        </w:rPr>
        <w:t>Review and refresh</w:t>
      </w:r>
      <w:r w:rsidRPr="00F84B61">
        <w:rPr>
          <w:rFonts w:ascii="Arial" w:eastAsia="Calibri" w:hAnsi="Arial" w:cs="Arial"/>
          <w:bCs/>
          <w:sz w:val="36"/>
          <w:szCs w:val="36"/>
          <w:lang w:eastAsia="en-US"/>
        </w:rPr>
        <w:t xml:space="preserve"> – make sure </w:t>
      </w:r>
      <w:r w:rsidR="00A06BE6" w:rsidRPr="00F84B61">
        <w:rPr>
          <w:rFonts w:ascii="Arial" w:eastAsia="Calibri" w:hAnsi="Arial" w:cs="Arial"/>
          <w:bCs/>
          <w:sz w:val="36"/>
          <w:szCs w:val="36"/>
          <w:lang w:eastAsia="en-US"/>
        </w:rPr>
        <w:t>your policy is reviewed and updated as necessary, and appropriate training</w:t>
      </w:r>
      <w:r w:rsidR="004C4CD7" w:rsidRPr="00F84B61">
        <w:rPr>
          <w:rFonts w:ascii="Arial" w:eastAsia="Calibri" w:hAnsi="Arial" w:cs="Arial"/>
          <w:bCs/>
          <w:sz w:val="36"/>
          <w:szCs w:val="36"/>
          <w:lang w:eastAsia="en-US"/>
        </w:rPr>
        <w:t xml:space="preserve"> is provided.</w:t>
      </w:r>
    </w:p>
    <w:p w14:paraId="0400EF05" w14:textId="77777777" w:rsidR="00F95437" w:rsidRPr="00F84B61" w:rsidRDefault="00F95437" w:rsidP="00937877">
      <w:pPr>
        <w:spacing w:after="160"/>
        <w:rPr>
          <w:rFonts w:ascii="Arial" w:eastAsia="Calibri" w:hAnsi="Arial" w:cs="Arial"/>
          <w:sz w:val="36"/>
          <w:szCs w:val="36"/>
          <w:lang w:eastAsia="en-US"/>
        </w:rPr>
      </w:pPr>
      <w:r w:rsidRPr="00F84B61">
        <w:rPr>
          <w:rFonts w:ascii="Arial" w:eastAsia="Calibri" w:hAnsi="Arial" w:cs="Arial"/>
          <w:sz w:val="36"/>
          <w:szCs w:val="36"/>
          <w:lang w:eastAsia="en-US"/>
        </w:rPr>
        <w:t xml:space="preserve">Charity trustees need to take the risk of fraud seriously and act to protect the charity, including its assets and reputation.  </w:t>
      </w:r>
    </w:p>
    <w:p w14:paraId="15411127" w14:textId="30784443" w:rsidR="00365A9F" w:rsidRPr="00F84B61" w:rsidRDefault="00365A9F" w:rsidP="00937877">
      <w:pPr>
        <w:spacing w:after="160"/>
        <w:rPr>
          <w:rFonts w:ascii="Arial" w:eastAsia="Calibri" w:hAnsi="Arial" w:cs="Arial"/>
          <w:sz w:val="36"/>
          <w:szCs w:val="36"/>
          <w:lang w:eastAsia="en-US"/>
        </w:rPr>
      </w:pPr>
    </w:p>
    <w:p w14:paraId="4C76EC01" w14:textId="1B4674F0" w:rsidR="00937877" w:rsidRPr="00F84B61" w:rsidRDefault="00937877" w:rsidP="00937877">
      <w:pPr>
        <w:pStyle w:val="NormalWeb"/>
        <w:numPr>
          <w:ilvl w:val="1"/>
          <w:numId w:val="4"/>
        </w:numPr>
        <w:shd w:val="clear" w:color="auto" w:fill="FFFFFF"/>
        <w:spacing w:before="75" w:beforeAutospacing="0" w:after="150" w:afterAutospacing="0" w:line="276" w:lineRule="auto"/>
        <w:rPr>
          <w:rStyle w:val="Strong"/>
          <w:rFonts w:ascii="Arial" w:hAnsi="Arial" w:cs="Arial"/>
          <w:sz w:val="36"/>
          <w:szCs w:val="36"/>
        </w:rPr>
      </w:pPr>
      <w:r w:rsidRPr="00F84B61">
        <w:rPr>
          <w:rStyle w:val="Strong"/>
          <w:rFonts w:ascii="Arial" w:hAnsi="Arial" w:cs="Arial"/>
          <w:sz w:val="36"/>
          <w:szCs w:val="36"/>
        </w:rPr>
        <w:t>Internal financial controls</w:t>
      </w:r>
    </w:p>
    <w:p w14:paraId="3C8E1DBE" w14:textId="4EB2A5C3" w:rsidR="00937877" w:rsidRPr="00F84B61" w:rsidRDefault="00D55776" w:rsidP="00465A42">
      <w:pPr>
        <w:pStyle w:val="NormalWeb"/>
        <w:shd w:val="clear" w:color="auto" w:fill="FFFFFF"/>
        <w:spacing w:before="75" w:beforeAutospacing="0" w:after="150" w:afterAutospacing="0" w:line="276" w:lineRule="auto"/>
        <w:rPr>
          <w:rFonts w:ascii="Arial" w:hAnsi="Arial" w:cs="Arial"/>
          <w:sz w:val="36"/>
          <w:szCs w:val="36"/>
        </w:rPr>
      </w:pPr>
      <w:r w:rsidRPr="00F84B61">
        <w:rPr>
          <w:rFonts w:ascii="Arial" w:hAnsi="Arial" w:cs="Arial"/>
          <w:sz w:val="36"/>
          <w:szCs w:val="36"/>
        </w:rPr>
        <w:t xml:space="preserve">One way of </w:t>
      </w:r>
      <w:r w:rsidR="00136658" w:rsidRPr="00F84B61">
        <w:rPr>
          <w:rFonts w:ascii="Arial" w:hAnsi="Arial" w:cs="Arial"/>
          <w:sz w:val="36"/>
          <w:szCs w:val="36"/>
        </w:rPr>
        <w:t xml:space="preserve">following the duty to act with care and diligence </w:t>
      </w:r>
      <w:r w:rsidRPr="00F84B61">
        <w:rPr>
          <w:rFonts w:ascii="Arial" w:hAnsi="Arial" w:cs="Arial"/>
          <w:sz w:val="36"/>
          <w:szCs w:val="36"/>
        </w:rPr>
        <w:t>is to make sure that there are proper </w:t>
      </w:r>
      <w:r w:rsidRPr="00F84B61">
        <w:rPr>
          <w:rStyle w:val="Strong"/>
          <w:rFonts w:ascii="Arial" w:hAnsi="Arial" w:cs="Arial"/>
          <w:sz w:val="36"/>
          <w:szCs w:val="36"/>
        </w:rPr>
        <w:t>financial controls</w:t>
      </w:r>
      <w:r w:rsidRPr="00F84B61">
        <w:rPr>
          <w:rFonts w:ascii="Arial" w:hAnsi="Arial" w:cs="Arial"/>
          <w:sz w:val="36"/>
          <w:szCs w:val="36"/>
        </w:rPr>
        <w:t> in place. </w:t>
      </w:r>
      <w:r w:rsidR="00465A42" w:rsidRPr="00F84B61">
        <w:rPr>
          <w:rFonts w:ascii="Arial" w:hAnsi="Arial" w:cs="Arial"/>
          <w:sz w:val="36"/>
          <w:szCs w:val="36"/>
        </w:rPr>
        <w:br/>
      </w:r>
      <w:r w:rsidR="00186FD7" w:rsidRPr="00F84B61">
        <w:rPr>
          <w:rFonts w:ascii="Arial" w:hAnsi="Arial" w:cs="Arial"/>
          <w:b/>
          <w:sz w:val="36"/>
          <w:szCs w:val="36"/>
        </w:rPr>
        <w:br/>
      </w:r>
      <w:r w:rsidR="00937877" w:rsidRPr="00F84B61">
        <w:rPr>
          <w:rFonts w:ascii="Arial" w:hAnsi="Arial" w:cs="Arial"/>
          <w:b/>
          <w:sz w:val="36"/>
          <w:szCs w:val="36"/>
        </w:rPr>
        <w:t>What do we mean by financial controls?</w:t>
      </w:r>
    </w:p>
    <w:p w14:paraId="68328445" w14:textId="3A688895" w:rsidR="00D55776" w:rsidRPr="00F84B61" w:rsidRDefault="00D55776" w:rsidP="00937877">
      <w:pPr>
        <w:shd w:val="clear" w:color="auto" w:fill="FFFFFF"/>
        <w:rPr>
          <w:rFonts w:ascii="Arial" w:hAnsi="Arial" w:cs="Arial"/>
          <w:sz w:val="36"/>
          <w:szCs w:val="36"/>
        </w:rPr>
      </w:pPr>
      <w:r w:rsidRPr="00F84B61">
        <w:rPr>
          <w:rFonts w:ascii="Arial" w:hAnsi="Arial" w:cs="Arial"/>
          <w:sz w:val="36"/>
          <w:szCs w:val="36"/>
        </w:rPr>
        <w:t>Good financial controls are tools for making sure that you manage the charity effectively and meet your legal duty to act with care and diligence. </w:t>
      </w:r>
      <w:r w:rsidRPr="00F84B61">
        <w:rPr>
          <w:rFonts w:ascii="Arial" w:hAnsi="Arial" w:cs="Arial"/>
          <w:sz w:val="36"/>
          <w:szCs w:val="36"/>
        </w:rPr>
        <w:br/>
        <w:t>Financial controls are the systems you have in place to make sure that you protect the </w:t>
      </w:r>
      <w:hyperlink r:id="rId19" w:anchor="Assets" w:tgtFrame="_blank" w:tooltip="This means everything a charity owns: money, equipment, property, including heritable property (such as land, buildings, and rights attached to it)." w:history="1">
        <w:r w:rsidRPr="00F84B61">
          <w:rPr>
            <w:rStyle w:val="Strong"/>
            <w:rFonts w:ascii="Arial" w:hAnsi="Arial" w:cs="Arial"/>
            <w:sz w:val="36"/>
            <w:szCs w:val="36"/>
          </w:rPr>
          <w:t>assets</w:t>
        </w:r>
      </w:hyperlink>
      <w:r w:rsidRPr="00F84B61">
        <w:rPr>
          <w:rFonts w:ascii="Arial" w:hAnsi="Arial" w:cs="Arial"/>
          <w:sz w:val="36"/>
          <w:szCs w:val="36"/>
        </w:rPr>
        <w:t xml:space="preserve"> of the charity. </w:t>
      </w:r>
      <w:r w:rsidR="00176EF4" w:rsidRPr="00F84B61">
        <w:rPr>
          <w:rFonts w:ascii="Arial" w:hAnsi="Arial" w:cs="Arial"/>
          <w:sz w:val="36"/>
          <w:szCs w:val="36"/>
        </w:rPr>
        <w:t xml:space="preserve"> </w:t>
      </w:r>
    </w:p>
    <w:p w14:paraId="750930E4" w14:textId="77777777" w:rsidR="00D55776" w:rsidRPr="00F84B61" w:rsidRDefault="00D55776" w:rsidP="00937877">
      <w:pPr>
        <w:numPr>
          <w:ilvl w:val="0"/>
          <w:numId w:val="11"/>
        </w:numPr>
        <w:shd w:val="clear" w:color="auto" w:fill="FFFFFF"/>
        <w:spacing w:before="100" w:beforeAutospacing="1" w:after="100" w:afterAutospacing="1"/>
        <w:rPr>
          <w:rFonts w:ascii="Arial" w:hAnsi="Arial" w:cs="Arial"/>
          <w:sz w:val="36"/>
          <w:szCs w:val="36"/>
        </w:rPr>
      </w:pPr>
      <w:r w:rsidRPr="00F84B61">
        <w:rPr>
          <w:rStyle w:val="Strong"/>
          <w:rFonts w:ascii="Arial" w:hAnsi="Arial" w:cs="Arial"/>
          <w:sz w:val="36"/>
          <w:szCs w:val="36"/>
        </w:rPr>
        <w:lastRenderedPageBreak/>
        <w:t>Reviewing accounts</w:t>
      </w:r>
    </w:p>
    <w:p w14:paraId="7CA59542" w14:textId="77777777" w:rsidR="00D55776" w:rsidRPr="00F84B61" w:rsidRDefault="00D55776" w:rsidP="00937877">
      <w:pPr>
        <w:pStyle w:val="NormalWeb"/>
        <w:shd w:val="clear" w:color="auto" w:fill="FFFFFF"/>
        <w:spacing w:before="75" w:beforeAutospacing="0" w:after="150" w:afterAutospacing="0" w:line="276" w:lineRule="auto"/>
        <w:rPr>
          <w:rFonts w:ascii="Arial" w:hAnsi="Arial" w:cs="Arial"/>
          <w:sz w:val="36"/>
          <w:szCs w:val="36"/>
        </w:rPr>
      </w:pPr>
      <w:r w:rsidRPr="00F84B61">
        <w:rPr>
          <w:rFonts w:ascii="Arial" w:hAnsi="Arial" w:cs="Arial"/>
          <w:sz w:val="36"/>
          <w:szCs w:val="36"/>
        </w:rPr>
        <w:t>A major part of financial control is to review the accounts. A useful way to do this is to compare the amounts spent on individual expense categories since they were last reviewed with what was expected to be spent in that period. Ideally, a budget will be prepared and approved by the charity trustee board before the beginning of the financial year. Then the actual results can be compared to the expected or budgeted results, making it easier to investigate any differences or ‘variances’.</w:t>
      </w:r>
    </w:p>
    <w:p w14:paraId="775BFDAF" w14:textId="77777777" w:rsidR="00D55776" w:rsidRPr="00F84B61" w:rsidRDefault="00D55776" w:rsidP="00937877">
      <w:pPr>
        <w:pStyle w:val="NormalWeb"/>
        <w:shd w:val="clear" w:color="auto" w:fill="FFFFFF"/>
        <w:spacing w:before="75" w:beforeAutospacing="0" w:after="150" w:afterAutospacing="0" w:line="276" w:lineRule="auto"/>
        <w:rPr>
          <w:rFonts w:ascii="Arial" w:hAnsi="Arial" w:cs="Arial"/>
          <w:sz w:val="36"/>
          <w:szCs w:val="36"/>
        </w:rPr>
      </w:pPr>
      <w:r w:rsidRPr="00F84B61">
        <w:rPr>
          <w:rFonts w:ascii="Arial" w:hAnsi="Arial" w:cs="Arial"/>
          <w:sz w:val="36"/>
          <w:szCs w:val="36"/>
        </w:rPr>
        <w:t>In a small organisation it may be appropriate just to compare the expenditure of one period with that of the corresponding previous period, for example the month before.</w:t>
      </w:r>
    </w:p>
    <w:p w14:paraId="1F201465" w14:textId="77777777" w:rsidR="00D55776" w:rsidRPr="00F84B61" w:rsidRDefault="00D55776" w:rsidP="00937877">
      <w:pPr>
        <w:numPr>
          <w:ilvl w:val="0"/>
          <w:numId w:val="12"/>
        </w:numPr>
        <w:shd w:val="clear" w:color="auto" w:fill="FFFFFF"/>
        <w:spacing w:before="100" w:beforeAutospacing="1" w:after="100" w:afterAutospacing="1"/>
        <w:rPr>
          <w:rFonts w:ascii="Arial" w:hAnsi="Arial" w:cs="Arial"/>
          <w:sz w:val="36"/>
          <w:szCs w:val="36"/>
        </w:rPr>
      </w:pPr>
      <w:r w:rsidRPr="00F84B61">
        <w:rPr>
          <w:rStyle w:val="Strong"/>
          <w:rFonts w:ascii="Arial" w:hAnsi="Arial" w:cs="Arial"/>
          <w:sz w:val="36"/>
          <w:szCs w:val="36"/>
        </w:rPr>
        <w:t>Controls offer protection</w:t>
      </w:r>
    </w:p>
    <w:p w14:paraId="2CBB16DF" w14:textId="77777777" w:rsidR="00D55776" w:rsidRPr="00F84B61" w:rsidRDefault="00D55776" w:rsidP="00937877">
      <w:pPr>
        <w:pStyle w:val="NormalWeb"/>
        <w:shd w:val="clear" w:color="auto" w:fill="FFFFFF"/>
        <w:spacing w:before="75" w:beforeAutospacing="0" w:after="150" w:afterAutospacing="0" w:line="276" w:lineRule="auto"/>
        <w:rPr>
          <w:rFonts w:ascii="Arial" w:hAnsi="Arial" w:cs="Arial"/>
          <w:sz w:val="36"/>
          <w:szCs w:val="36"/>
        </w:rPr>
      </w:pPr>
      <w:r w:rsidRPr="00F84B61">
        <w:rPr>
          <w:rFonts w:ascii="Arial" w:hAnsi="Arial" w:cs="Arial"/>
          <w:sz w:val="36"/>
          <w:szCs w:val="36"/>
        </w:rPr>
        <w:t>It is important to remember that being a charity trustee is a significant responsibility. Where controls are correctly set up and used they will both protect the assets of the charity and you as a charity trustee.</w:t>
      </w:r>
    </w:p>
    <w:p w14:paraId="0008A473" w14:textId="2A0B2A5D" w:rsidR="00D55776" w:rsidRPr="00F84B61" w:rsidRDefault="00465A42" w:rsidP="00937877">
      <w:pPr>
        <w:pStyle w:val="NormalWeb"/>
        <w:shd w:val="clear" w:color="auto" w:fill="FFFFFF"/>
        <w:spacing w:before="75" w:beforeAutospacing="0" w:after="150" w:afterAutospacing="0" w:line="276" w:lineRule="auto"/>
        <w:rPr>
          <w:rFonts w:ascii="Arial" w:hAnsi="Arial" w:cs="Arial"/>
          <w:sz w:val="36"/>
          <w:szCs w:val="36"/>
        </w:rPr>
      </w:pPr>
      <w:r w:rsidRPr="00F84B61">
        <w:rPr>
          <w:rStyle w:val="Strong"/>
          <w:rFonts w:ascii="Arial" w:hAnsi="Arial" w:cs="Arial"/>
          <w:sz w:val="36"/>
          <w:szCs w:val="36"/>
        </w:rPr>
        <w:br/>
      </w:r>
      <w:r w:rsidR="00D55776" w:rsidRPr="00F84B61">
        <w:rPr>
          <w:rStyle w:val="Strong"/>
          <w:rFonts w:ascii="Arial" w:hAnsi="Arial" w:cs="Arial"/>
          <w:sz w:val="36"/>
          <w:szCs w:val="36"/>
        </w:rPr>
        <w:t>What areas do you need to consider? </w:t>
      </w:r>
    </w:p>
    <w:p w14:paraId="66998D84" w14:textId="77777777" w:rsidR="00D55776" w:rsidRPr="00F84B61" w:rsidRDefault="00D55776" w:rsidP="00937877">
      <w:pPr>
        <w:numPr>
          <w:ilvl w:val="0"/>
          <w:numId w:val="13"/>
        </w:numPr>
        <w:shd w:val="clear" w:color="auto" w:fill="FFFFFF"/>
        <w:spacing w:before="100" w:beforeAutospacing="1" w:after="100" w:afterAutospacing="1"/>
        <w:rPr>
          <w:rFonts w:ascii="Arial" w:hAnsi="Arial" w:cs="Arial"/>
          <w:sz w:val="36"/>
          <w:szCs w:val="36"/>
        </w:rPr>
      </w:pPr>
      <w:r w:rsidRPr="00F84B61">
        <w:rPr>
          <w:rStyle w:val="Strong"/>
          <w:rFonts w:ascii="Arial" w:hAnsi="Arial" w:cs="Arial"/>
          <w:sz w:val="36"/>
          <w:szCs w:val="36"/>
        </w:rPr>
        <w:t>Collective responsibility </w:t>
      </w:r>
    </w:p>
    <w:p w14:paraId="2BD6F492" w14:textId="77777777" w:rsidR="00D55776" w:rsidRPr="00F84B61" w:rsidRDefault="00D55776" w:rsidP="00937877">
      <w:pPr>
        <w:pStyle w:val="NormalWeb"/>
        <w:shd w:val="clear" w:color="auto" w:fill="FFFFFF"/>
        <w:spacing w:before="75" w:beforeAutospacing="0" w:after="150" w:afterAutospacing="0" w:line="276" w:lineRule="auto"/>
        <w:rPr>
          <w:rFonts w:ascii="Arial" w:hAnsi="Arial" w:cs="Arial"/>
          <w:sz w:val="36"/>
          <w:szCs w:val="36"/>
        </w:rPr>
      </w:pPr>
      <w:r w:rsidRPr="00F84B61">
        <w:rPr>
          <w:rFonts w:ascii="Arial" w:hAnsi="Arial" w:cs="Arial"/>
          <w:sz w:val="36"/>
          <w:szCs w:val="36"/>
        </w:rPr>
        <w:lastRenderedPageBreak/>
        <w:t>All of the charity trustees have responsibility for the financial records, not just the treasurer. As charity trustees, it is important that you all have a basic understanding of the finances of your charity and can quickly identify if there are any problems.</w:t>
      </w:r>
    </w:p>
    <w:p w14:paraId="70715090" w14:textId="77777777" w:rsidR="00D55776" w:rsidRPr="00F84B61" w:rsidRDefault="00D55776" w:rsidP="00937877">
      <w:pPr>
        <w:pStyle w:val="NormalWeb"/>
        <w:shd w:val="clear" w:color="auto" w:fill="FFFFFF"/>
        <w:spacing w:before="75" w:beforeAutospacing="0" w:after="150" w:afterAutospacing="0" w:line="276" w:lineRule="auto"/>
        <w:rPr>
          <w:rFonts w:ascii="Arial" w:hAnsi="Arial" w:cs="Arial"/>
          <w:sz w:val="36"/>
          <w:szCs w:val="36"/>
        </w:rPr>
      </w:pPr>
      <w:r w:rsidRPr="00F84B61">
        <w:rPr>
          <w:rFonts w:ascii="Arial" w:hAnsi="Arial" w:cs="Arial"/>
          <w:sz w:val="36"/>
          <w:szCs w:val="36"/>
        </w:rPr>
        <w:t>The financial information should be discussed at meetings to make sure that everyone knows the charity’s financial situation. For example, finance should be a recurring item on the agenda of every board meeting. It is good practice that someone other than the treasurer also has an understanding of how the charity’s financial records are kept. </w:t>
      </w:r>
    </w:p>
    <w:p w14:paraId="462CA81C" w14:textId="77777777" w:rsidR="00D55776" w:rsidRPr="00F84B61" w:rsidRDefault="00D55776" w:rsidP="00937877">
      <w:pPr>
        <w:numPr>
          <w:ilvl w:val="0"/>
          <w:numId w:val="14"/>
        </w:numPr>
        <w:shd w:val="clear" w:color="auto" w:fill="FFFFFF"/>
        <w:spacing w:before="100" w:beforeAutospacing="1" w:after="100" w:afterAutospacing="1"/>
        <w:rPr>
          <w:rFonts w:ascii="Arial" w:hAnsi="Arial" w:cs="Arial"/>
          <w:sz w:val="36"/>
          <w:szCs w:val="36"/>
        </w:rPr>
      </w:pPr>
      <w:r w:rsidRPr="00F84B61">
        <w:rPr>
          <w:rStyle w:val="Strong"/>
          <w:rFonts w:ascii="Arial" w:hAnsi="Arial" w:cs="Arial"/>
          <w:sz w:val="36"/>
          <w:szCs w:val="36"/>
        </w:rPr>
        <w:t>Finance Committee</w:t>
      </w:r>
    </w:p>
    <w:p w14:paraId="3A3A277E" w14:textId="165CE5C9" w:rsidR="00D55776" w:rsidRDefault="00D55776" w:rsidP="00937877">
      <w:pPr>
        <w:pStyle w:val="NormalWeb"/>
        <w:shd w:val="clear" w:color="auto" w:fill="FFFFFF"/>
        <w:spacing w:before="75" w:beforeAutospacing="0" w:after="150" w:afterAutospacing="0" w:line="276" w:lineRule="auto"/>
        <w:rPr>
          <w:rFonts w:ascii="Arial" w:hAnsi="Arial" w:cs="Arial"/>
          <w:sz w:val="36"/>
          <w:szCs w:val="36"/>
        </w:rPr>
      </w:pPr>
      <w:r w:rsidRPr="00F84B61">
        <w:rPr>
          <w:rFonts w:ascii="Arial" w:hAnsi="Arial" w:cs="Arial"/>
          <w:sz w:val="36"/>
          <w:szCs w:val="36"/>
        </w:rPr>
        <w:t>Some organisations find it helpful to set up a finance sub-committee of charity trustees and advisors with financial or accounting knowledge. They have additional meetings to spend extra time on detailed finance matters, like budget preparation, and then report back to the charity trustee board. Having a committee does not absolve the other charity trustees of their collective responsibility but can be helpful in clarifying matters that are submitted to the full charity trustee board.</w:t>
      </w:r>
    </w:p>
    <w:p w14:paraId="04E80BE4" w14:textId="41B28CFA" w:rsidR="00727B79" w:rsidRDefault="00727B79" w:rsidP="00937877">
      <w:pPr>
        <w:pStyle w:val="NormalWeb"/>
        <w:shd w:val="clear" w:color="auto" w:fill="FFFFFF"/>
        <w:spacing w:before="75" w:beforeAutospacing="0" w:after="150" w:afterAutospacing="0" w:line="276" w:lineRule="auto"/>
        <w:rPr>
          <w:rFonts w:ascii="Arial" w:hAnsi="Arial" w:cs="Arial"/>
          <w:sz w:val="36"/>
          <w:szCs w:val="36"/>
        </w:rPr>
      </w:pPr>
    </w:p>
    <w:p w14:paraId="79D71B59" w14:textId="77777777" w:rsidR="00727B79" w:rsidRPr="00F84B61" w:rsidRDefault="00727B79" w:rsidP="00937877">
      <w:pPr>
        <w:pStyle w:val="NormalWeb"/>
        <w:shd w:val="clear" w:color="auto" w:fill="FFFFFF"/>
        <w:spacing w:before="75" w:beforeAutospacing="0" w:after="150" w:afterAutospacing="0" w:line="276" w:lineRule="auto"/>
        <w:rPr>
          <w:rFonts w:ascii="Arial" w:hAnsi="Arial" w:cs="Arial"/>
          <w:sz w:val="36"/>
          <w:szCs w:val="36"/>
        </w:rPr>
      </w:pPr>
    </w:p>
    <w:p w14:paraId="6409E723" w14:textId="77777777" w:rsidR="00D55776" w:rsidRPr="00F84B61" w:rsidRDefault="00D55776" w:rsidP="00937877">
      <w:pPr>
        <w:numPr>
          <w:ilvl w:val="0"/>
          <w:numId w:val="15"/>
        </w:numPr>
        <w:shd w:val="clear" w:color="auto" w:fill="FFFFFF"/>
        <w:spacing w:before="100" w:beforeAutospacing="1" w:after="100" w:afterAutospacing="1"/>
        <w:rPr>
          <w:rFonts w:ascii="Arial" w:hAnsi="Arial" w:cs="Arial"/>
          <w:sz w:val="36"/>
          <w:szCs w:val="36"/>
        </w:rPr>
      </w:pPr>
      <w:r w:rsidRPr="00F84B61">
        <w:rPr>
          <w:rStyle w:val="Strong"/>
          <w:rFonts w:ascii="Arial" w:hAnsi="Arial" w:cs="Arial"/>
          <w:sz w:val="36"/>
          <w:szCs w:val="36"/>
        </w:rPr>
        <w:lastRenderedPageBreak/>
        <w:t>Separation of duties </w:t>
      </w:r>
    </w:p>
    <w:p w14:paraId="6AF505CD" w14:textId="77777777" w:rsidR="00D55776" w:rsidRPr="00F84B61" w:rsidRDefault="00D55776" w:rsidP="00937877">
      <w:pPr>
        <w:pStyle w:val="NormalWeb"/>
        <w:shd w:val="clear" w:color="auto" w:fill="FFFFFF"/>
        <w:spacing w:before="75" w:beforeAutospacing="0" w:after="150" w:afterAutospacing="0" w:line="276" w:lineRule="auto"/>
        <w:rPr>
          <w:rFonts w:ascii="Arial" w:hAnsi="Arial" w:cs="Arial"/>
          <w:sz w:val="36"/>
          <w:szCs w:val="36"/>
        </w:rPr>
      </w:pPr>
      <w:r w:rsidRPr="00F84B61">
        <w:rPr>
          <w:rFonts w:ascii="Arial" w:hAnsi="Arial" w:cs="Arial"/>
          <w:sz w:val="36"/>
          <w:szCs w:val="36"/>
        </w:rPr>
        <w:t>Where possible you should separate out the administrative tasks so that no one individual has sole responsibility for the financial transactions of your charity. We call this ‘</w:t>
      </w:r>
      <w:r w:rsidRPr="00F84B61">
        <w:rPr>
          <w:rStyle w:val="Strong"/>
          <w:rFonts w:ascii="Arial" w:hAnsi="Arial" w:cs="Arial"/>
          <w:sz w:val="36"/>
          <w:szCs w:val="36"/>
        </w:rPr>
        <w:t>separation of duties</w:t>
      </w:r>
      <w:r w:rsidRPr="00F84B61">
        <w:rPr>
          <w:rFonts w:ascii="Arial" w:hAnsi="Arial" w:cs="Arial"/>
          <w:sz w:val="36"/>
          <w:szCs w:val="36"/>
        </w:rPr>
        <w:t>’.</w:t>
      </w:r>
    </w:p>
    <w:p w14:paraId="54EC6C61" w14:textId="77777777" w:rsidR="00D55776" w:rsidRPr="00F84B61" w:rsidRDefault="00D55776" w:rsidP="00937877">
      <w:pPr>
        <w:pStyle w:val="NormalWeb"/>
        <w:shd w:val="clear" w:color="auto" w:fill="FFFFFF"/>
        <w:spacing w:before="75" w:beforeAutospacing="0" w:after="150" w:afterAutospacing="0" w:line="276" w:lineRule="auto"/>
        <w:rPr>
          <w:rFonts w:ascii="Arial" w:hAnsi="Arial" w:cs="Arial"/>
          <w:sz w:val="36"/>
          <w:szCs w:val="36"/>
        </w:rPr>
      </w:pPr>
      <w:r w:rsidRPr="00F84B61">
        <w:rPr>
          <w:rFonts w:ascii="Arial" w:hAnsi="Arial" w:cs="Arial"/>
          <w:sz w:val="36"/>
          <w:szCs w:val="36"/>
        </w:rPr>
        <w:t>For example, when your charity makes a purchase the same individual (whether it is a charity trustee, employee or volunteer) should not be responsible for arranging the purchase, authorising the payment and making the payment. In very small charities, it can be difficult to have a separation of duties. You should make sure that checks are regularly carried out on financial records and transactions to compensate for this.</w:t>
      </w:r>
    </w:p>
    <w:p w14:paraId="0D069617" w14:textId="27C1A898" w:rsidR="00D55776" w:rsidRPr="00F84B61" w:rsidRDefault="00D55776" w:rsidP="00937877">
      <w:pPr>
        <w:numPr>
          <w:ilvl w:val="0"/>
          <w:numId w:val="16"/>
        </w:numPr>
        <w:shd w:val="clear" w:color="auto" w:fill="FFFFFF"/>
        <w:spacing w:before="100" w:beforeAutospacing="1" w:after="100" w:afterAutospacing="1"/>
        <w:rPr>
          <w:rFonts w:ascii="Arial" w:hAnsi="Arial" w:cs="Arial"/>
          <w:sz w:val="36"/>
          <w:szCs w:val="36"/>
        </w:rPr>
      </w:pPr>
      <w:r w:rsidRPr="00F84B61">
        <w:rPr>
          <w:rStyle w:val="Strong"/>
          <w:rFonts w:ascii="Arial" w:hAnsi="Arial" w:cs="Arial"/>
          <w:sz w:val="36"/>
          <w:szCs w:val="36"/>
        </w:rPr>
        <w:t>Written procedures    </w:t>
      </w:r>
    </w:p>
    <w:p w14:paraId="50B8A375" w14:textId="77777777" w:rsidR="00D55776" w:rsidRPr="00F84B61" w:rsidRDefault="00D55776" w:rsidP="00937877">
      <w:pPr>
        <w:pStyle w:val="NormalWeb"/>
        <w:shd w:val="clear" w:color="auto" w:fill="FFFFFF"/>
        <w:spacing w:before="75" w:beforeAutospacing="0" w:after="150" w:afterAutospacing="0" w:line="276" w:lineRule="auto"/>
        <w:rPr>
          <w:rFonts w:ascii="Arial" w:hAnsi="Arial" w:cs="Arial"/>
          <w:sz w:val="36"/>
          <w:szCs w:val="36"/>
        </w:rPr>
      </w:pPr>
      <w:r w:rsidRPr="00F84B61">
        <w:rPr>
          <w:rFonts w:ascii="Arial" w:hAnsi="Arial" w:cs="Arial"/>
          <w:sz w:val="36"/>
          <w:szCs w:val="36"/>
        </w:rPr>
        <w:t>Your financial procedures should be documented. This will help where charity trustees change regularly and if something unexpected happens such as a treasurer being taken ill. </w:t>
      </w:r>
    </w:p>
    <w:p w14:paraId="566394B2" w14:textId="77777777" w:rsidR="00D55776" w:rsidRPr="00F84B61" w:rsidRDefault="00D55776" w:rsidP="00937877">
      <w:pPr>
        <w:pStyle w:val="NormalWeb"/>
        <w:shd w:val="clear" w:color="auto" w:fill="FFFFFF"/>
        <w:spacing w:before="75" w:beforeAutospacing="0" w:after="150" w:afterAutospacing="0" w:line="276" w:lineRule="auto"/>
        <w:rPr>
          <w:rFonts w:ascii="Arial" w:hAnsi="Arial" w:cs="Arial"/>
          <w:sz w:val="36"/>
          <w:szCs w:val="36"/>
        </w:rPr>
      </w:pPr>
      <w:r w:rsidRPr="00F84B61">
        <w:rPr>
          <w:rFonts w:ascii="Arial" w:hAnsi="Arial" w:cs="Arial"/>
          <w:sz w:val="36"/>
          <w:szCs w:val="36"/>
        </w:rPr>
        <w:t>You should review your procedures annually to make sure they are still fit for purpose, being followed correctly and understood.</w:t>
      </w:r>
    </w:p>
    <w:p w14:paraId="454C5EA9" w14:textId="77777777" w:rsidR="00D55776" w:rsidRPr="00F84B61" w:rsidRDefault="00D55776" w:rsidP="00937877">
      <w:pPr>
        <w:numPr>
          <w:ilvl w:val="0"/>
          <w:numId w:val="17"/>
        </w:numPr>
        <w:shd w:val="clear" w:color="auto" w:fill="FFFFFF"/>
        <w:spacing w:before="100" w:beforeAutospacing="1" w:after="100" w:afterAutospacing="1"/>
        <w:rPr>
          <w:rFonts w:ascii="Arial" w:hAnsi="Arial" w:cs="Arial"/>
          <w:sz w:val="36"/>
          <w:szCs w:val="36"/>
        </w:rPr>
      </w:pPr>
      <w:r w:rsidRPr="00F84B61">
        <w:rPr>
          <w:rStyle w:val="Strong"/>
          <w:rFonts w:ascii="Arial" w:hAnsi="Arial" w:cs="Arial"/>
          <w:sz w:val="36"/>
          <w:szCs w:val="36"/>
        </w:rPr>
        <w:t>Controls over cash </w:t>
      </w:r>
    </w:p>
    <w:p w14:paraId="1DD845C0" w14:textId="4F7CDF93" w:rsidR="00D55776" w:rsidRPr="00F84B61" w:rsidRDefault="00D55776" w:rsidP="00937877">
      <w:pPr>
        <w:pStyle w:val="NormalWeb"/>
        <w:shd w:val="clear" w:color="auto" w:fill="FFFFFF"/>
        <w:spacing w:before="75" w:beforeAutospacing="0" w:after="150" w:afterAutospacing="0" w:line="276" w:lineRule="auto"/>
        <w:rPr>
          <w:rFonts w:ascii="Arial" w:hAnsi="Arial" w:cs="Arial"/>
          <w:sz w:val="36"/>
          <w:szCs w:val="36"/>
        </w:rPr>
      </w:pPr>
      <w:r w:rsidRPr="00F84B61">
        <w:rPr>
          <w:rFonts w:ascii="Arial" w:hAnsi="Arial" w:cs="Arial"/>
          <w:sz w:val="36"/>
          <w:szCs w:val="36"/>
        </w:rPr>
        <w:t xml:space="preserve">Where possible it is best to avoid the use of cash, as it is harder to maintain a trail of cash and much easier for </w:t>
      </w:r>
      <w:r w:rsidRPr="00F84B61">
        <w:rPr>
          <w:rFonts w:ascii="Arial" w:hAnsi="Arial" w:cs="Arial"/>
          <w:sz w:val="36"/>
          <w:szCs w:val="36"/>
        </w:rPr>
        <w:lastRenderedPageBreak/>
        <w:t>theft or fraud to happen</w:t>
      </w:r>
      <w:r w:rsidR="00136658" w:rsidRPr="00F84B61">
        <w:rPr>
          <w:rFonts w:ascii="Arial" w:hAnsi="Arial" w:cs="Arial"/>
          <w:sz w:val="36"/>
          <w:szCs w:val="36"/>
        </w:rPr>
        <w:t xml:space="preserve"> and go undetected</w:t>
      </w:r>
      <w:r w:rsidRPr="00F84B61">
        <w:rPr>
          <w:rFonts w:ascii="Arial" w:hAnsi="Arial" w:cs="Arial"/>
          <w:sz w:val="36"/>
          <w:szCs w:val="36"/>
        </w:rPr>
        <w:t>. You should encourage donations to be made by bank transfer, cheques or online and you should make payments in this way wherever possible.</w:t>
      </w:r>
    </w:p>
    <w:p w14:paraId="0CF88DC0" w14:textId="77777777" w:rsidR="00D55776" w:rsidRPr="00F84B61" w:rsidRDefault="00D55776" w:rsidP="00937877">
      <w:pPr>
        <w:pStyle w:val="NormalWeb"/>
        <w:shd w:val="clear" w:color="auto" w:fill="FFFFFF"/>
        <w:spacing w:before="75" w:beforeAutospacing="0" w:after="150" w:afterAutospacing="0" w:line="276" w:lineRule="auto"/>
        <w:rPr>
          <w:rFonts w:ascii="Arial" w:hAnsi="Arial" w:cs="Arial"/>
          <w:sz w:val="36"/>
          <w:szCs w:val="36"/>
        </w:rPr>
      </w:pPr>
      <w:r w:rsidRPr="00F84B61">
        <w:rPr>
          <w:rFonts w:ascii="Arial" w:hAnsi="Arial" w:cs="Arial"/>
          <w:sz w:val="36"/>
          <w:szCs w:val="36"/>
        </w:rPr>
        <w:t>If you do receive cash donations, two people should count these and then make sure the money is banked as soon as possible. You should issue receipts for the donations and not make any payments out of this cash before taking it to the bank. </w:t>
      </w:r>
    </w:p>
    <w:p w14:paraId="3662BEAA" w14:textId="6E3F6274" w:rsidR="00D55776" w:rsidRPr="00F84B61" w:rsidRDefault="00D55776" w:rsidP="00937877">
      <w:pPr>
        <w:pStyle w:val="NormalWeb"/>
        <w:shd w:val="clear" w:color="auto" w:fill="FFFFFF"/>
        <w:spacing w:before="75" w:beforeAutospacing="0" w:after="150" w:afterAutospacing="0" w:line="276" w:lineRule="auto"/>
        <w:rPr>
          <w:rFonts w:ascii="Arial" w:hAnsi="Arial" w:cs="Arial"/>
          <w:sz w:val="36"/>
          <w:szCs w:val="36"/>
        </w:rPr>
      </w:pPr>
      <w:r w:rsidRPr="00F84B61">
        <w:rPr>
          <w:rFonts w:ascii="Arial" w:hAnsi="Arial" w:cs="Arial"/>
          <w:sz w:val="36"/>
          <w:szCs w:val="36"/>
        </w:rPr>
        <w:t>You should keep petty cash to a minimum. Receipts should be required for all items of petty cash. Access to the petty</w:t>
      </w:r>
      <w:r w:rsidR="00136658" w:rsidRPr="00F84B61">
        <w:rPr>
          <w:rFonts w:ascii="Arial" w:hAnsi="Arial" w:cs="Arial"/>
          <w:sz w:val="36"/>
          <w:szCs w:val="36"/>
        </w:rPr>
        <w:t xml:space="preserve"> cash box should be restricted and i</w:t>
      </w:r>
      <w:r w:rsidRPr="00F84B61">
        <w:rPr>
          <w:rFonts w:ascii="Arial" w:hAnsi="Arial" w:cs="Arial"/>
          <w:sz w:val="36"/>
          <w:szCs w:val="36"/>
        </w:rPr>
        <w:t>t should be held in a secure place. A cashbook should be kept to record what goes into the petty cash and what is paid out of it. Each time there is money added to or taken out of the petty cash it should be recorded in the cash book with supporting documentation, such as a copy of a donation receipt or expenditure receipt. The amount in the petty cash box should be regularly counted and compared to the balance in the cashbook to make sure that all money is properly recorded and accounted for. </w:t>
      </w:r>
    </w:p>
    <w:p w14:paraId="05395747" w14:textId="77777777" w:rsidR="00D55776" w:rsidRPr="00F84B61" w:rsidRDefault="00D55776" w:rsidP="00937877">
      <w:pPr>
        <w:numPr>
          <w:ilvl w:val="0"/>
          <w:numId w:val="18"/>
        </w:numPr>
        <w:shd w:val="clear" w:color="auto" w:fill="FFFFFF"/>
        <w:spacing w:before="100" w:beforeAutospacing="1" w:after="100" w:afterAutospacing="1"/>
        <w:rPr>
          <w:rFonts w:ascii="Arial" w:hAnsi="Arial" w:cs="Arial"/>
          <w:sz w:val="36"/>
          <w:szCs w:val="36"/>
        </w:rPr>
      </w:pPr>
      <w:r w:rsidRPr="00F84B61">
        <w:rPr>
          <w:rStyle w:val="Strong"/>
          <w:rFonts w:ascii="Arial" w:hAnsi="Arial" w:cs="Arial"/>
          <w:sz w:val="36"/>
          <w:szCs w:val="36"/>
        </w:rPr>
        <w:t>Banking</w:t>
      </w:r>
    </w:p>
    <w:p w14:paraId="18E99B10" w14:textId="215E399A" w:rsidR="00937877" w:rsidRPr="00F84B61" w:rsidRDefault="00937877" w:rsidP="00937877">
      <w:pPr>
        <w:pStyle w:val="NormalWeb"/>
        <w:shd w:val="clear" w:color="auto" w:fill="FFFFFF"/>
        <w:spacing w:before="75" w:beforeAutospacing="0" w:after="150" w:afterAutospacing="0" w:line="276" w:lineRule="auto"/>
        <w:rPr>
          <w:rFonts w:ascii="Arial" w:hAnsi="Arial" w:cs="Arial"/>
          <w:sz w:val="36"/>
          <w:szCs w:val="36"/>
        </w:rPr>
      </w:pPr>
      <w:r w:rsidRPr="00F84B61">
        <w:rPr>
          <w:rFonts w:ascii="Arial" w:hAnsi="Arial" w:cs="Arial"/>
          <w:sz w:val="36"/>
          <w:szCs w:val="36"/>
        </w:rPr>
        <w:t>Banking is an important p</w:t>
      </w:r>
      <w:r w:rsidR="00685D1F" w:rsidRPr="00F84B61">
        <w:rPr>
          <w:rFonts w:ascii="Arial" w:hAnsi="Arial" w:cs="Arial"/>
          <w:sz w:val="36"/>
          <w:szCs w:val="36"/>
        </w:rPr>
        <w:t>art of the financial controls. </w:t>
      </w:r>
      <w:r w:rsidRPr="00F84B61">
        <w:rPr>
          <w:rFonts w:ascii="Arial" w:hAnsi="Arial" w:cs="Arial"/>
          <w:sz w:val="36"/>
          <w:szCs w:val="36"/>
        </w:rPr>
        <w:t xml:space="preserve">Charity trustees have a legal duty to protect the charity’s assets and so should make use of regulated </w:t>
      </w:r>
      <w:r w:rsidRPr="00F84B61">
        <w:rPr>
          <w:rFonts w:ascii="Arial" w:hAnsi="Arial" w:cs="Arial"/>
          <w:sz w:val="36"/>
          <w:szCs w:val="36"/>
        </w:rPr>
        <w:lastRenderedPageBreak/>
        <w:t>banking services where these are available to make sure the charity’s funds are secure.  When considering your charity’s banking arrangements, you should choose an organisation that is able to offer formal banking facilities and the full range of services that you need. In the UK those organisations that are able to offer formal banking facilities are usually authorised and regulated by the </w:t>
      </w:r>
      <w:hyperlink r:id="rId20" w:tgtFrame="_blank" w:history="1">
        <w:r w:rsidRPr="00F84B61">
          <w:rPr>
            <w:rStyle w:val="Hyperlink"/>
            <w:rFonts w:ascii="Arial" w:hAnsi="Arial" w:cs="Arial"/>
            <w:b w:val="0"/>
            <w:bCs/>
            <w:color w:val="auto"/>
            <w:sz w:val="36"/>
            <w:szCs w:val="36"/>
          </w:rPr>
          <w:t>Financial Conduct Authority (FCA)</w:t>
        </w:r>
      </w:hyperlink>
      <w:r w:rsidRPr="00F84B61">
        <w:rPr>
          <w:rFonts w:ascii="Arial" w:hAnsi="Arial" w:cs="Arial"/>
          <w:sz w:val="36"/>
          <w:szCs w:val="36"/>
        </w:rPr>
        <w:t>.</w:t>
      </w:r>
    </w:p>
    <w:p w14:paraId="42A20864" w14:textId="77777777" w:rsidR="00D55776" w:rsidRPr="00F84B61" w:rsidRDefault="00D55776" w:rsidP="00937877">
      <w:pPr>
        <w:pStyle w:val="NormalWeb"/>
        <w:shd w:val="clear" w:color="auto" w:fill="FFFFFF"/>
        <w:spacing w:before="75" w:beforeAutospacing="0" w:after="150" w:afterAutospacing="0" w:line="276" w:lineRule="auto"/>
        <w:rPr>
          <w:rFonts w:ascii="Arial" w:hAnsi="Arial" w:cs="Arial"/>
          <w:sz w:val="36"/>
          <w:szCs w:val="36"/>
        </w:rPr>
      </w:pPr>
      <w:r w:rsidRPr="00F84B61">
        <w:rPr>
          <w:rFonts w:ascii="Arial" w:hAnsi="Arial" w:cs="Arial"/>
          <w:sz w:val="36"/>
          <w:szCs w:val="36"/>
        </w:rPr>
        <w:t>Banks will ask for details of all signatories and usually all the charity trustees, so be prepared to have this information available. You should be aware of the terms and conditions of your banking arrangements and advise the bank immediately of any changes that may affect these for example, a change of signatories.</w:t>
      </w:r>
    </w:p>
    <w:p w14:paraId="5D28CD4D" w14:textId="77777777" w:rsidR="00D55776" w:rsidRPr="00F84B61" w:rsidRDefault="00D55776" w:rsidP="00937877">
      <w:pPr>
        <w:pStyle w:val="NormalWeb"/>
        <w:shd w:val="clear" w:color="auto" w:fill="FFFFFF"/>
        <w:spacing w:before="75" w:beforeAutospacing="0" w:after="150" w:afterAutospacing="0" w:line="276" w:lineRule="auto"/>
        <w:rPr>
          <w:rFonts w:ascii="Arial" w:hAnsi="Arial" w:cs="Arial"/>
          <w:sz w:val="36"/>
          <w:szCs w:val="36"/>
        </w:rPr>
      </w:pPr>
      <w:r w:rsidRPr="00F84B61">
        <w:rPr>
          <w:rFonts w:ascii="Arial" w:hAnsi="Arial" w:cs="Arial"/>
          <w:sz w:val="36"/>
          <w:szCs w:val="36"/>
        </w:rPr>
        <w:t>Bank statements should be agreed to the accounting records regularly, at least monthly, and someone other than the person who is otherwise involved in the banking process should review these reconciliations.</w:t>
      </w:r>
    </w:p>
    <w:p w14:paraId="0158EF2C" w14:textId="77777777" w:rsidR="00D55776" w:rsidRPr="00F84B61" w:rsidRDefault="00D55776" w:rsidP="00937877">
      <w:pPr>
        <w:pStyle w:val="NormalWeb"/>
        <w:shd w:val="clear" w:color="auto" w:fill="FFFFFF"/>
        <w:spacing w:before="75" w:beforeAutospacing="0" w:after="150" w:afterAutospacing="0" w:line="276" w:lineRule="auto"/>
        <w:rPr>
          <w:rFonts w:ascii="Arial" w:hAnsi="Arial" w:cs="Arial"/>
          <w:sz w:val="36"/>
          <w:szCs w:val="36"/>
        </w:rPr>
      </w:pPr>
      <w:r w:rsidRPr="00F84B61">
        <w:rPr>
          <w:rFonts w:ascii="Arial" w:hAnsi="Arial" w:cs="Arial"/>
          <w:sz w:val="36"/>
          <w:szCs w:val="36"/>
        </w:rPr>
        <w:t>Bank reconciliations should be reviewed at trustee meetings. In smaller charities, bank statements and transactions may be checked at trustee meetings.</w:t>
      </w:r>
    </w:p>
    <w:p w14:paraId="4BDC298D" w14:textId="3468CBEE" w:rsidR="00D55776" w:rsidRPr="00F84B61" w:rsidRDefault="00D55776" w:rsidP="00937877">
      <w:pPr>
        <w:numPr>
          <w:ilvl w:val="0"/>
          <w:numId w:val="19"/>
        </w:numPr>
        <w:shd w:val="clear" w:color="auto" w:fill="FFFFFF"/>
        <w:spacing w:before="100" w:beforeAutospacing="1" w:after="100" w:afterAutospacing="1"/>
        <w:rPr>
          <w:rFonts w:ascii="Arial" w:hAnsi="Arial" w:cs="Arial"/>
          <w:sz w:val="36"/>
          <w:szCs w:val="36"/>
        </w:rPr>
      </w:pPr>
      <w:r w:rsidRPr="00F84B61">
        <w:rPr>
          <w:rStyle w:val="Strong"/>
          <w:rFonts w:ascii="Arial" w:hAnsi="Arial" w:cs="Arial"/>
          <w:sz w:val="36"/>
          <w:szCs w:val="36"/>
        </w:rPr>
        <w:t>Cheque payments </w:t>
      </w:r>
    </w:p>
    <w:p w14:paraId="5832D366" w14:textId="77777777" w:rsidR="00D55776" w:rsidRPr="00F84B61" w:rsidRDefault="00D55776" w:rsidP="00937877">
      <w:pPr>
        <w:pStyle w:val="NormalWeb"/>
        <w:shd w:val="clear" w:color="auto" w:fill="FFFFFF"/>
        <w:spacing w:before="75" w:beforeAutospacing="0" w:after="150" w:afterAutospacing="0" w:line="276" w:lineRule="auto"/>
        <w:rPr>
          <w:rFonts w:ascii="Arial" w:hAnsi="Arial" w:cs="Arial"/>
          <w:sz w:val="36"/>
          <w:szCs w:val="36"/>
        </w:rPr>
      </w:pPr>
      <w:r w:rsidRPr="00F84B61">
        <w:rPr>
          <w:rFonts w:ascii="Arial" w:hAnsi="Arial" w:cs="Arial"/>
          <w:sz w:val="36"/>
          <w:szCs w:val="36"/>
        </w:rPr>
        <w:t xml:space="preserve">Cheques should have a minimum of two signatories to make sure that it is not just one person who can make </w:t>
      </w:r>
      <w:r w:rsidRPr="00F84B61">
        <w:rPr>
          <w:rFonts w:ascii="Arial" w:hAnsi="Arial" w:cs="Arial"/>
          <w:sz w:val="36"/>
          <w:szCs w:val="36"/>
        </w:rPr>
        <w:lastRenderedPageBreak/>
        <w:t>payments. You should have systems in place to check invoices and authorise payments before they are made. </w:t>
      </w:r>
    </w:p>
    <w:p w14:paraId="30E4D8CE" w14:textId="77777777" w:rsidR="00D55776" w:rsidRPr="00F84B61" w:rsidRDefault="00D55776" w:rsidP="00937877">
      <w:pPr>
        <w:pStyle w:val="NormalWeb"/>
        <w:shd w:val="clear" w:color="auto" w:fill="FFFFFF"/>
        <w:spacing w:before="75" w:beforeAutospacing="0" w:after="150" w:afterAutospacing="0" w:line="276" w:lineRule="auto"/>
        <w:rPr>
          <w:rFonts w:ascii="Arial" w:hAnsi="Arial" w:cs="Arial"/>
          <w:sz w:val="36"/>
          <w:szCs w:val="36"/>
        </w:rPr>
      </w:pPr>
      <w:r w:rsidRPr="00F84B61">
        <w:rPr>
          <w:rFonts w:ascii="Arial" w:hAnsi="Arial" w:cs="Arial"/>
          <w:sz w:val="36"/>
          <w:szCs w:val="36"/>
        </w:rPr>
        <w:t>You should not sign cheques where the amount and the recipient are not already filled in (blank cheques). You should ensure that the details on the cheque stub match the corresponding cheque. If this is not done the cheques may not be accounted for correctly and might result in lost or stolen money.</w:t>
      </w:r>
    </w:p>
    <w:p w14:paraId="565E2E20" w14:textId="77777777" w:rsidR="00D55776" w:rsidRPr="00F84B61" w:rsidRDefault="00D55776" w:rsidP="00937877">
      <w:pPr>
        <w:numPr>
          <w:ilvl w:val="0"/>
          <w:numId w:val="20"/>
        </w:numPr>
        <w:shd w:val="clear" w:color="auto" w:fill="FFFFFF"/>
        <w:spacing w:before="100" w:beforeAutospacing="1" w:after="100" w:afterAutospacing="1"/>
        <w:rPr>
          <w:rFonts w:ascii="Arial" w:hAnsi="Arial" w:cs="Arial"/>
          <w:sz w:val="36"/>
          <w:szCs w:val="36"/>
        </w:rPr>
      </w:pPr>
      <w:r w:rsidRPr="00F84B61">
        <w:rPr>
          <w:rStyle w:val="Strong"/>
          <w:rFonts w:ascii="Arial" w:hAnsi="Arial" w:cs="Arial"/>
          <w:sz w:val="36"/>
          <w:szCs w:val="36"/>
        </w:rPr>
        <w:t>Automated payments </w:t>
      </w:r>
    </w:p>
    <w:p w14:paraId="761C72EA" w14:textId="77777777" w:rsidR="00D55776" w:rsidRPr="00F84B61" w:rsidRDefault="00D55776" w:rsidP="00937877">
      <w:pPr>
        <w:pStyle w:val="NormalWeb"/>
        <w:shd w:val="clear" w:color="auto" w:fill="FFFFFF"/>
        <w:spacing w:before="75" w:beforeAutospacing="0" w:after="150" w:afterAutospacing="0" w:line="276" w:lineRule="auto"/>
        <w:rPr>
          <w:rFonts w:ascii="Arial" w:hAnsi="Arial" w:cs="Arial"/>
          <w:sz w:val="36"/>
          <w:szCs w:val="36"/>
        </w:rPr>
      </w:pPr>
      <w:r w:rsidRPr="00F84B61">
        <w:rPr>
          <w:rFonts w:ascii="Arial" w:hAnsi="Arial" w:cs="Arial"/>
          <w:sz w:val="36"/>
          <w:szCs w:val="36"/>
        </w:rPr>
        <w:t>Automated payments from the bank account such as Direct Debits and Standing Orders should be subject to the same controls as other payments. A review of all such automated expenditure should take place regularly.</w:t>
      </w:r>
    </w:p>
    <w:p w14:paraId="3C716D6D" w14:textId="77777777" w:rsidR="00D55776" w:rsidRPr="00F84B61" w:rsidRDefault="00D55776" w:rsidP="00937877">
      <w:pPr>
        <w:pStyle w:val="NormalWeb"/>
        <w:shd w:val="clear" w:color="auto" w:fill="FFFFFF"/>
        <w:spacing w:before="75" w:beforeAutospacing="0" w:after="150" w:afterAutospacing="0" w:line="276" w:lineRule="auto"/>
        <w:rPr>
          <w:rFonts w:ascii="Arial" w:hAnsi="Arial" w:cs="Arial"/>
          <w:sz w:val="36"/>
          <w:szCs w:val="36"/>
        </w:rPr>
      </w:pPr>
      <w:r w:rsidRPr="00F84B61">
        <w:rPr>
          <w:rStyle w:val="Strong"/>
          <w:rFonts w:ascii="Arial" w:hAnsi="Arial" w:cs="Arial"/>
          <w:sz w:val="36"/>
          <w:szCs w:val="36"/>
        </w:rPr>
        <w:t>Internet banking and online payments:</w:t>
      </w:r>
      <w:r w:rsidRPr="00F84B61">
        <w:rPr>
          <w:rFonts w:ascii="Arial" w:hAnsi="Arial" w:cs="Arial"/>
          <w:sz w:val="36"/>
          <w:szCs w:val="36"/>
        </w:rPr>
        <w:t> it can be more difficult to develop tight financial controls for bank transfers as access may be restricted to a single log in. You should consider making a rule that two people have to be present when large transactions are being processed.</w:t>
      </w:r>
    </w:p>
    <w:p w14:paraId="667FB028" w14:textId="77777777" w:rsidR="00D55776" w:rsidRPr="00F84B61" w:rsidRDefault="00D55776" w:rsidP="00937877">
      <w:pPr>
        <w:numPr>
          <w:ilvl w:val="0"/>
          <w:numId w:val="21"/>
        </w:numPr>
        <w:shd w:val="clear" w:color="auto" w:fill="FFFFFF"/>
        <w:spacing w:before="100" w:beforeAutospacing="1" w:after="100" w:afterAutospacing="1"/>
        <w:rPr>
          <w:rFonts w:ascii="Arial" w:hAnsi="Arial" w:cs="Arial"/>
          <w:sz w:val="36"/>
          <w:szCs w:val="36"/>
        </w:rPr>
      </w:pPr>
      <w:r w:rsidRPr="00F84B61">
        <w:rPr>
          <w:rFonts w:ascii="Arial" w:hAnsi="Arial" w:cs="Arial"/>
          <w:sz w:val="36"/>
          <w:szCs w:val="36"/>
        </w:rPr>
        <w:t>Some banks allow charities to provide more than one person to authorise payments (dual authority). You should ask your charity’s bank for details of their dual authority options so that you can consider what is right for your charity. </w:t>
      </w:r>
    </w:p>
    <w:p w14:paraId="65DAFA68" w14:textId="7EAB5D60" w:rsidR="00937877" w:rsidRPr="00F84B61" w:rsidRDefault="00D55776" w:rsidP="00937877">
      <w:pPr>
        <w:numPr>
          <w:ilvl w:val="0"/>
          <w:numId w:val="21"/>
        </w:numPr>
        <w:shd w:val="clear" w:color="auto" w:fill="FFFFFF"/>
        <w:spacing w:before="100" w:beforeAutospacing="1" w:after="100" w:afterAutospacing="1"/>
        <w:rPr>
          <w:rFonts w:ascii="Arial" w:hAnsi="Arial" w:cs="Arial"/>
          <w:sz w:val="36"/>
          <w:szCs w:val="36"/>
        </w:rPr>
      </w:pPr>
      <w:r w:rsidRPr="00F84B61">
        <w:rPr>
          <w:rStyle w:val="Strong"/>
          <w:rFonts w:ascii="Arial" w:hAnsi="Arial" w:cs="Arial"/>
          <w:sz w:val="36"/>
          <w:szCs w:val="36"/>
        </w:rPr>
        <w:lastRenderedPageBreak/>
        <w:t>Credit Cards: </w:t>
      </w:r>
      <w:r w:rsidRPr="00F84B61">
        <w:rPr>
          <w:rFonts w:ascii="Arial" w:hAnsi="Arial" w:cs="Arial"/>
          <w:sz w:val="36"/>
          <w:szCs w:val="36"/>
        </w:rPr>
        <w:t>credit cards are often required to pay for travel or purchase items online. There should be internal control procedures to cover this including credit limits, authorisation procedures and review and authorisation of credit card statements.</w:t>
      </w:r>
      <w:r w:rsidR="00937877" w:rsidRPr="00F84B61">
        <w:rPr>
          <w:rFonts w:ascii="Arial" w:hAnsi="Arial" w:cs="Arial"/>
          <w:sz w:val="36"/>
          <w:szCs w:val="36"/>
        </w:rPr>
        <w:br/>
      </w:r>
    </w:p>
    <w:p w14:paraId="7C3BC0CF" w14:textId="63B05266" w:rsidR="00365A9F" w:rsidRPr="00F84B61" w:rsidRDefault="00365A9F" w:rsidP="00937877">
      <w:pPr>
        <w:pStyle w:val="ListParagraph"/>
        <w:numPr>
          <w:ilvl w:val="0"/>
          <w:numId w:val="4"/>
        </w:numPr>
        <w:spacing w:after="0"/>
        <w:rPr>
          <w:rFonts w:ascii="Arial" w:eastAsia="Times New Roman" w:hAnsi="Arial" w:cs="Arial"/>
          <w:sz w:val="36"/>
          <w:szCs w:val="36"/>
        </w:rPr>
      </w:pPr>
      <w:bookmarkStart w:id="2" w:name="Four"/>
      <w:r w:rsidRPr="00F84B61">
        <w:rPr>
          <w:rFonts w:ascii="Arial" w:eastAsia="Times New Roman" w:hAnsi="Arial" w:cs="Arial"/>
          <w:b/>
          <w:sz w:val="36"/>
          <w:szCs w:val="36"/>
        </w:rPr>
        <w:t>How OSCR looks at fraud</w:t>
      </w:r>
      <w:r w:rsidRPr="00F84B61">
        <w:rPr>
          <w:rFonts w:ascii="Arial" w:eastAsia="Times New Roman" w:hAnsi="Arial" w:cs="Arial"/>
          <w:sz w:val="36"/>
          <w:szCs w:val="36"/>
        </w:rPr>
        <w:t xml:space="preserve"> </w:t>
      </w:r>
    </w:p>
    <w:bookmarkEnd w:id="2"/>
    <w:p w14:paraId="3F18C4CC" w14:textId="79C09271" w:rsidR="00F84622" w:rsidRPr="00F84B61" w:rsidRDefault="00F84622" w:rsidP="00F8096F">
      <w:pPr>
        <w:spacing w:after="0"/>
        <w:rPr>
          <w:rFonts w:ascii="Arial" w:eastAsia="Times New Roman" w:hAnsi="Arial" w:cs="Arial"/>
          <w:sz w:val="36"/>
          <w:szCs w:val="36"/>
        </w:rPr>
      </w:pPr>
    </w:p>
    <w:p w14:paraId="026F7B97" w14:textId="5A197DC7" w:rsidR="009E557A" w:rsidRPr="00F84B61" w:rsidRDefault="008B29B9" w:rsidP="00937877">
      <w:pPr>
        <w:rPr>
          <w:rFonts w:ascii="Arial" w:hAnsi="Arial" w:cs="Arial"/>
          <w:sz w:val="36"/>
          <w:szCs w:val="36"/>
        </w:rPr>
      </w:pPr>
      <w:r w:rsidRPr="00F84B61">
        <w:rPr>
          <w:rFonts w:ascii="Arial" w:hAnsi="Arial" w:cs="Arial"/>
          <w:sz w:val="36"/>
          <w:szCs w:val="36"/>
        </w:rPr>
        <w:t xml:space="preserve">OSCR’s role is to make sure that charities comply with the requirements of Scottish charity law and that charity trustees run charities in line with their legal duties. </w:t>
      </w:r>
    </w:p>
    <w:p w14:paraId="6BBEF701" w14:textId="42E2FE91" w:rsidR="00F8096F" w:rsidRPr="00F84B61" w:rsidRDefault="00F8096F" w:rsidP="00937877">
      <w:pPr>
        <w:rPr>
          <w:rFonts w:ascii="Arial" w:hAnsi="Arial" w:cs="Arial"/>
          <w:sz w:val="36"/>
          <w:szCs w:val="36"/>
        </w:rPr>
      </w:pPr>
      <w:r w:rsidRPr="00F84B61">
        <w:rPr>
          <w:rFonts w:ascii="Arial" w:hAnsi="Arial" w:cs="Arial"/>
          <w:sz w:val="36"/>
          <w:szCs w:val="36"/>
        </w:rPr>
        <w:t xml:space="preserve">Where fraud occurs in a charity, </w:t>
      </w:r>
      <w:r w:rsidR="0058783F" w:rsidRPr="00F84B61">
        <w:rPr>
          <w:rFonts w:ascii="Arial" w:hAnsi="Arial" w:cs="Arial"/>
          <w:sz w:val="36"/>
          <w:szCs w:val="36"/>
        </w:rPr>
        <w:t xml:space="preserve">our focus is to make sure that charity trustees act appropriately and in accordance with their charity trustee duties. We </w:t>
      </w:r>
      <w:r w:rsidR="0030324D" w:rsidRPr="00F84B61">
        <w:rPr>
          <w:rFonts w:ascii="Arial" w:hAnsi="Arial" w:cs="Arial"/>
          <w:sz w:val="36"/>
          <w:szCs w:val="36"/>
        </w:rPr>
        <w:t>look to s</w:t>
      </w:r>
      <w:r w:rsidR="0058783F" w:rsidRPr="00F84B61">
        <w:rPr>
          <w:rFonts w:ascii="Arial" w:hAnsi="Arial" w:cs="Arial"/>
          <w:sz w:val="36"/>
          <w:szCs w:val="36"/>
        </w:rPr>
        <w:t xml:space="preserve">ee </w:t>
      </w:r>
      <w:r w:rsidR="0036585B" w:rsidRPr="00F84B61">
        <w:rPr>
          <w:rFonts w:ascii="Arial" w:hAnsi="Arial" w:cs="Arial"/>
          <w:sz w:val="36"/>
          <w:szCs w:val="36"/>
        </w:rPr>
        <w:t>whether</w:t>
      </w:r>
      <w:r w:rsidR="0030324D" w:rsidRPr="00F84B61">
        <w:rPr>
          <w:rFonts w:ascii="Arial" w:hAnsi="Arial" w:cs="Arial"/>
          <w:sz w:val="36"/>
          <w:szCs w:val="36"/>
        </w:rPr>
        <w:t xml:space="preserve"> you have suitable </w:t>
      </w:r>
      <w:r w:rsidR="0058783F" w:rsidRPr="00F84B61">
        <w:rPr>
          <w:rFonts w:ascii="Arial" w:hAnsi="Arial" w:cs="Arial"/>
          <w:sz w:val="36"/>
          <w:szCs w:val="36"/>
        </w:rPr>
        <w:t>controls</w:t>
      </w:r>
      <w:r w:rsidR="0030324D" w:rsidRPr="00F84B61">
        <w:rPr>
          <w:rFonts w:ascii="Arial" w:hAnsi="Arial" w:cs="Arial"/>
          <w:sz w:val="36"/>
          <w:szCs w:val="36"/>
        </w:rPr>
        <w:t xml:space="preserve"> over financial procedures to protect the assets of the charity</w:t>
      </w:r>
      <w:r w:rsidR="00C378C2" w:rsidRPr="00F84B61">
        <w:rPr>
          <w:rFonts w:ascii="Arial" w:hAnsi="Arial" w:cs="Arial"/>
          <w:sz w:val="36"/>
          <w:szCs w:val="36"/>
        </w:rPr>
        <w:t xml:space="preserve"> and</w:t>
      </w:r>
      <w:r w:rsidR="0058783F" w:rsidRPr="00F84B61">
        <w:rPr>
          <w:rFonts w:ascii="Arial" w:hAnsi="Arial" w:cs="Arial"/>
          <w:sz w:val="36"/>
          <w:szCs w:val="36"/>
        </w:rPr>
        <w:t xml:space="preserve"> </w:t>
      </w:r>
      <w:r w:rsidRPr="00F84B61">
        <w:rPr>
          <w:rFonts w:ascii="Arial" w:hAnsi="Arial" w:cs="Arial"/>
          <w:sz w:val="36"/>
          <w:szCs w:val="36"/>
        </w:rPr>
        <w:t xml:space="preserve">what steps the charity trustees have taken since the event happened to ensure it doesn’t recur. </w:t>
      </w:r>
    </w:p>
    <w:p w14:paraId="56E8EEC7" w14:textId="77777777" w:rsidR="00283DE3" w:rsidRPr="00F84B61" w:rsidRDefault="00283DE3" w:rsidP="00283DE3">
      <w:pPr>
        <w:rPr>
          <w:rFonts w:ascii="Arial" w:hAnsi="Arial" w:cs="Arial"/>
          <w:sz w:val="36"/>
          <w:szCs w:val="36"/>
        </w:rPr>
      </w:pPr>
      <w:r w:rsidRPr="00F84B61">
        <w:rPr>
          <w:rFonts w:ascii="Arial" w:hAnsi="Arial" w:cs="Arial"/>
          <w:sz w:val="36"/>
          <w:szCs w:val="36"/>
        </w:rPr>
        <w:t>If you fail to comply with the charity trustee duties then this is </w:t>
      </w:r>
      <w:hyperlink r:id="rId21" w:anchor="Misconduct" w:tgtFrame="_blank" w:tooltip="Misconduct (which includes mismanagement) means any action by charity trustees which may results in a significant loss or harm to the charity (and this includes failing to act)..." w:history="1">
        <w:r w:rsidRPr="00F84B61">
          <w:rPr>
            <w:rStyle w:val="Hyperlink"/>
            <w:rFonts w:ascii="Arial" w:hAnsi="Arial" w:cs="Arial"/>
            <w:bCs/>
            <w:sz w:val="36"/>
            <w:szCs w:val="36"/>
          </w:rPr>
          <w:t>misconduct</w:t>
        </w:r>
      </w:hyperlink>
      <w:r w:rsidRPr="00F84B61">
        <w:rPr>
          <w:rFonts w:ascii="Arial" w:hAnsi="Arial" w:cs="Arial"/>
          <w:sz w:val="36"/>
          <w:szCs w:val="36"/>
        </w:rPr>
        <w:t> and we do have powers to take action, where appropriate. Our response will be proportionate depending on the situation. Where a charity trustee has acted reasonably and honestly it is unlikely to be treated as misconduct.</w:t>
      </w:r>
    </w:p>
    <w:p w14:paraId="411D2940" w14:textId="77777777" w:rsidR="00283DE3" w:rsidRPr="00F84B61" w:rsidRDefault="00283DE3" w:rsidP="00283DE3">
      <w:pPr>
        <w:rPr>
          <w:rFonts w:ascii="Arial" w:hAnsi="Arial" w:cs="Arial"/>
          <w:sz w:val="36"/>
          <w:szCs w:val="36"/>
        </w:rPr>
      </w:pPr>
      <w:r w:rsidRPr="00F84B61">
        <w:rPr>
          <w:rFonts w:ascii="Arial" w:hAnsi="Arial" w:cs="Arial"/>
          <w:sz w:val="36"/>
          <w:szCs w:val="36"/>
        </w:rPr>
        <w:lastRenderedPageBreak/>
        <w:t>Find out more about what we can and cannot do and what to expect if we have </w:t>
      </w:r>
      <w:hyperlink r:id="rId22" w:tgtFrame="_blank" w:tooltip="Raise a concern about a Charity" w:history="1">
        <w:r w:rsidRPr="00F84B61">
          <w:rPr>
            <w:rStyle w:val="Hyperlink"/>
            <w:rFonts w:ascii="Arial" w:hAnsi="Arial" w:cs="Arial"/>
            <w:bCs/>
            <w:sz w:val="36"/>
            <w:szCs w:val="36"/>
          </w:rPr>
          <w:t>a concern about your charity</w:t>
        </w:r>
      </w:hyperlink>
      <w:r w:rsidRPr="00F84B61">
        <w:rPr>
          <w:rFonts w:ascii="Arial" w:hAnsi="Arial" w:cs="Arial"/>
          <w:sz w:val="36"/>
          <w:szCs w:val="36"/>
        </w:rPr>
        <w:t>.</w:t>
      </w:r>
    </w:p>
    <w:p w14:paraId="0B73F01E" w14:textId="0A8AB851" w:rsidR="00A51406" w:rsidRPr="00F84B61" w:rsidRDefault="00A51406" w:rsidP="00937877">
      <w:pPr>
        <w:rPr>
          <w:rFonts w:ascii="Arial" w:hAnsi="Arial" w:cs="Arial"/>
          <w:sz w:val="36"/>
          <w:szCs w:val="36"/>
        </w:rPr>
      </w:pPr>
      <w:r w:rsidRPr="00F84B61">
        <w:rPr>
          <w:rFonts w:ascii="Arial" w:hAnsi="Arial" w:cs="Arial"/>
          <w:sz w:val="36"/>
          <w:szCs w:val="36"/>
        </w:rPr>
        <w:t xml:space="preserve">OSCR is not responsible for investigating or prosecuting criminal activity. </w:t>
      </w:r>
      <w:r w:rsidR="00FD05B2" w:rsidRPr="00F84B61">
        <w:rPr>
          <w:rFonts w:ascii="Arial" w:hAnsi="Arial" w:cs="Arial"/>
          <w:sz w:val="36"/>
          <w:szCs w:val="36"/>
        </w:rPr>
        <w:t xml:space="preserve">Where we have concerns </w:t>
      </w:r>
      <w:r w:rsidRPr="00F84B61">
        <w:rPr>
          <w:rFonts w:ascii="Arial" w:hAnsi="Arial" w:cs="Arial"/>
          <w:sz w:val="36"/>
          <w:szCs w:val="36"/>
        </w:rPr>
        <w:t xml:space="preserve">regarding criminal conduct </w:t>
      </w:r>
      <w:r w:rsidR="00FD05B2" w:rsidRPr="00F84B61">
        <w:rPr>
          <w:rFonts w:ascii="Arial" w:hAnsi="Arial" w:cs="Arial"/>
          <w:sz w:val="36"/>
          <w:szCs w:val="36"/>
        </w:rPr>
        <w:t xml:space="preserve">we can and do report them </w:t>
      </w:r>
      <w:r w:rsidRPr="00F84B61">
        <w:rPr>
          <w:rFonts w:ascii="Arial" w:hAnsi="Arial" w:cs="Arial"/>
          <w:sz w:val="36"/>
          <w:szCs w:val="36"/>
        </w:rPr>
        <w:t xml:space="preserve">to the Crown Office and Procurator Fiscal Service. </w:t>
      </w:r>
    </w:p>
    <w:p w14:paraId="320428DB" w14:textId="0FC62620" w:rsidR="005A7E65" w:rsidRPr="00F84B61" w:rsidRDefault="00431FE4" w:rsidP="00937877">
      <w:pPr>
        <w:rPr>
          <w:rFonts w:ascii="Arial" w:hAnsi="Arial" w:cs="Arial"/>
          <w:sz w:val="36"/>
          <w:szCs w:val="36"/>
        </w:rPr>
      </w:pPr>
      <w:r w:rsidRPr="00F84B61">
        <w:rPr>
          <w:rFonts w:ascii="Arial" w:hAnsi="Arial" w:cs="Arial"/>
          <w:sz w:val="36"/>
          <w:szCs w:val="36"/>
        </w:rPr>
        <w:t xml:space="preserve">Our </w:t>
      </w:r>
      <w:hyperlink r:id="rId23" w:history="1">
        <w:r w:rsidRPr="00F84B61">
          <w:rPr>
            <w:rStyle w:val="Hyperlink"/>
            <w:rFonts w:ascii="Arial" w:hAnsi="Arial" w:cs="Arial"/>
            <w:sz w:val="36"/>
            <w:szCs w:val="36"/>
          </w:rPr>
          <w:t>Inquiry Policy</w:t>
        </w:r>
      </w:hyperlink>
      <w:r w:rsidRPr="00F84B61">
        <w:rPr>
          <w:rFonts w:ascii="Arial" w:hAnsi="Arial" w:cs="Arial"/>
          <w:sz w:val="36"/>
          <w:szCs w:val="36"/>
        </w:rPr>
        <w:t xml:space="preserve"> sets out how we </w:t>
      </w:r>
      <w:r w:rsidR="00471A7B" w:rsidRPr="00F84B61">
        <w:rPr>
          <w:rFonts w:ascii="Arial" w:hAnsi="Arial" w:cs="Arial"/>
          <w:sz w:val="36"/>
          <w:szCs w:val="36"/>
        </w:rPr>
        <w:t>assess</w:t>
      </w:r>
      <w:r w:rsidRPr="00F84B61">
        <w:rPr>
          <w:rFonts w:ascii="Arial" w:hAnsi="Arial" w:cs="Arial"/>
          <w:sz w:val="36"/>
          <w:szCs w:val="36"/>
        </w:rPr>
        <w:t xml:space="preserve"> concerns about charities</w:t>
      </w:r>
      <w:r w:rsidR="00471A7B" w:rsidRPr="00F84B61">
        <w:rPr>
          <w:rFonts w:ascii="Arial" w:hAnsi="Arial" w:cs="Arial"/>
          <w:sz w:val="36"/>
          <w:szCs w:val="36"/>
        </w:rPr>
        <w:t>. The policy sets out the matters that</w:t>
      </w:r>
      <w:r w:rsidR="005A7E65" w:rsidRPr="00F84B61">
        <w:rPr>
          <w:rFonts w:ascii="Arial" w:hAnsi="Arial" w:cs="Arial"/>
          <w:sz w:val="36"/>
          <w:szCs w:val="36"/>
        </w:rPr>
        <w:t xml:space="preserve"> OSCR </w:t>
      </w:r>
      <w:r w:rsidR="00471A7B" w:rsidRPr="00F84B61">
        <w:rPr>
          <w:rFonts w:ascii="Arial" w:hAnsi="Arial" w:cs="Arial"/>
          <w:sz w:val="36"/>
          <w:szCs w:val="36"/>
        </w:rPr>
        <w:t>can and cannot deal with and explains how we assess concerns to decide if we take them forward</w:t>
      </w:r>
      <w:r w:rsidRPr="00F84B61">
        <w:rPr>
          <w:rFonts w:ascii="Arial" w:hAnsi="Arial" w:cs="Arial"/>
          <w:sz w:val="36"/>
          <w:szCs w:val="36"/>
        </w:rPr>
        <w:t xml:space="preserve">.  </w:t>
      </w:r>
    </w:p>
    <w:p w14:paraId="2A09B6E5" w14:textId="40E9A58B" w:rsidR="00431FE4" w:rsidRPr="00F84B61" w:rsidRDefault="00431FE4" w:rsidP="00937877">
      <w:pPr>
        <w:rPr>
          <w:rFonts w:ascii="Arial" w:hAnsi="Arial" w:cs="Arial"/>
          <w:sz w:val="36"/>
          <w:szCs w:val="36"/>
        </w:rPr>
      </w:pPr>
      <w:r w:rsidRPr="00F84B61">
        <w:rPr>
          <w:rFonts w:ascii="Arial" w:hAnsi="Arial" w:cs="Arial"/>
          <w:sz w:val="36"/>
          <w:szCs w:val="36"/>
        </w:rPr>
        <w:t>Where a fraud is identified within a charity</w:t>
      </w:r>
      <w:r w:rsidR="0088135B" w:rsidRPr="00F84B61">
        <w:rPr>
          <w:rFonts w:ascii="Arial" w:hAnsi="Arial" w:cs="Arial"/>
          <w:sz w:val="36"/>
          <w:szCs w:val="36"/>
        </w:rPr>
        <w:t xml:space="preserve">, the charity trustees should first of all report this to the police.  </w:t>
      </w:r>
    </w:p>
    <w:p w14:paraId="7B94C4ED" w14:textId="77777777" w:rsidR="00283DE3" w:rsidRPr="00F84B61" w:rsidRDefault="00283DE3" w:rsidP="0096730D">
      <w:pPr>
        <w:spacing w:after="150"/>
        <w:rPr>
          <w:rFonts w:ascii="Arial" w:eastAsia="Times New Roman" w:hAnsi="Arial" w:cs="Arial"/>
          <w:b/>
          <w:sz w:val="36"/>
          <w:szCs w:val="36"/>
        </w:rPr>
      </w:pPr>
      <w:r w:rsidRPr="00F84B61">
        <w:rPr>
          <w:rFonts w:ascii="Arial" w:eastAsia="Times New Roman" w:hAnsi="Arial" w:cs="Arial"/>
          <w:b/>
          <w:sz w:val="36"/>
          <w:szCs w:val="36"/>
        </w:rPr>
        <w:t xml:space="preserve">Reporting instances of fraud to OSCR </w:t>
      </w:r>
    </w:p>
    <w:p w14:paraId="087F47BF" w14:textId="6C6BB893" w:rsidR="0088135B" w:rsidRPr="00F84B61" w:rsidRDefault="0088135B" w:rsidP="0096730D">
      <w:pPr>
        <w:spacing w:after="150"/>
        <w:rPr>
          <w:rFonts w:ascii="Arial" w:eastAsia="Times New Roman" w:hAnsi="Arial" w:cs="Arial"/>
          <w:sz w:val="36"/>
          <w:szCs w:val="36"/>
        </w:rPr>
      </w:pPr>
      <w:r w:rsidRPr="00F84B61">
        <w:rPr>
          <w:rFonts w:ascii="Arial" w:eastAsia="Times New Roman" w:hAnsi="Arial" w:cs="Arial"/>
          <w:sz w:val="36"/>
          <w:szCs w:val="36"/>
        </w:rPr>
        <w:t xml:space="preserve">Our Notifiable Events regime requires charity trustees to report events that are likely to have a significant impact on their charity. When there has been a fraud, charity trustees should consider our </w:t>
      </w:r>
      <w:hyperlink r:id="rId24" w:history="1">
        <w:r w:rsidRPr="00F84B61">
          <w:rPr>
            <w:rStyle w:val="Hyperlink"/>
            <w:rFonts w:ascii="Arial" w:eastAsia="Times New Roman" w:hAnsi="Arial" w:cs="Arial"/>
            <w:sz w:val="36"/>
            <w:szCs w:val="36"/>
          </w:rPr>
          <w:t>Guidance on Notifiable Events</w:t>
        </w:r>
      </w:hyperlink>
      <w:r w:rsidRPr="00F84B61">
        <w:rPr>
          <w:rFonts w:ascii="Arial" w:eastAsia="Times New Roman" w:hAnsi="Arial" w:cs="Arial"/>
          <w:sz w:val="36"/>
          <w:szCs w:val="36"/>
        </w:rPr>
        <w:t xml:space="preserve"> to understand whether this should also be reported to us. </w:t>
      </w:r>
    </w:p>
    <w:p w14:paraId="15F01852" w14:textId="161667B3" w:rsidR="0088135B" w:rsidRPr="00F84B61" w:rsidRDefault="0088135B" w:rsidP="0096730D">
      <w:pPr>
        <w:spacing w:after="150"/>
        <w:rPr>
          <w:rFonts w:ascii="Arial" w:eastAsia="Times New Roman" w:hAnsi="Arial" w:cs="Arial"/>
          <w:sz w:val="36"/>
          <w:szCs w:val="36"/>
        </w:rPr>
      </w:pPr>
      <w:r w:rsidRPr="00F84B61">
        <w:rPr>
          <w:rFonts w:ascii="Arial" w:eastAsia="Times New Roman" w:hAnsi="Arial" w:cs="Arial"/>
          <w:sz w:val="36"/>
          <w:szCs w:val="36"/>
        </w:rPr>
        <w:t xml:space="preserve">Reporting demonstrates that charity trustees have identified a serious incident within their charity and that they are taking appropriate action to deal with it and protect the charity from further </w:t>
      </w:r>
      <w:r w:rsidR="00662717" w:rsidRPr="00F84B61">
        <w:rPr>
          <w:rFonts w:ascii="Arial" w:eastAsia="Times New Roman" w:hAnsi="Arial" w:cs="Arial"/>
          <w:sz w:val="36"/>
          <w:szCs w:val="36"/>
        </w:rPr>
        <w:t>risk or abuse</w:t>
      </w:r>
      <w:r w:rsidRPr="00F84B61">
        <w:rPr>
          <w:rFonts w:ascii="Arial" w:eastAsia="Times New Roman" w:hAnsi="Arial" w:cs="Arial"/>
          <w:sz w:val="36"/>
          <w:szCs w:val="36"/>
        </w:rPr>
        <w:t>.</w:t>
      </w:r>
    </w:p>
    <w:p w14:paraId="36E1C287" w14:textId="3E41B51B" w:rsidR="0088135B" w:rsidRPr="00F84B61" w:rsidRDefault="0088135B" w:rsidP="0096730D">
      <w:pPr>
        <w:spacing w:after="150"/>
        <w:rPr>
          <w:rFonts w:ascii="Arial" w:eastAsia="Times New Roman" w:hAnsi="Arial" w:cs="Arial"/>
          <w:sz w:val="36"/>
          <w:szCs w:val="36"/>
        </w:rPr>
      </w:pPr>
      <w:r w:rsidRPr="00F84B61">
        <w:rPr>
          <w:rFonts w:ascii="Arial" w:eastAsia="Times New Roman" w:hAnsi="Arial" w:cs="Arial"/>
          <w:sz w:val="36"/>
          <w:szCs w:val="36"/>
        </w:rPr>
        <w:lastRenderedPageBreak/>
        <w:t xml:space="preserve">When reporting, trustees should </w:t>
      </w:r>
      <w:r w:rsidR="00283DE3" w:rsidRPr="00F84B61">
        <w:rPr>
          <w:rFonts w:ascii="Arial" w:eastAsia="Times New Roman" w:hAnsi="Arial" w:cs="Arial"/>
          <w:sz w:val="36"/>
          <w:szCs w:val="36"/>
        </w:rPr>
        <w:t>provide as much information as possible about the facts of the case</w:t>
      </w:r>
      <w:r w:rsidRPr="00F84B61">
        <w:rPr>
          <w:rFonts w:ascii="Arial" w:eastAsia="Times New Roman" w:hAnsi="Arial" w:cs="Arial"/>
          <w:sz w:val="36"/>
          <w:szCs w:val="36"/>
        </w:rPr>
        <w:t xml:space="preserve"> and the actions being taken. This will allow us to assess if the appropriate actions are being taken in any given case.    </w:t>
      </w:r>
    </w:p>
    <w:p w14:paraId="0DF08C7D" w14:textId="77777777" w:rsidR="0088135B" w:rsidRPr="00F84B61" w:rsidRDefault="0088135B" w:rsidP="0096730D">
      <w:pPr>
        <w:spacing w:after="150"/>
        <w:rPr>
          <w:rFonts w:ascii="Arial" w:eastAsia="Times New Roman" w:hAnsi="Arial" w:cs="Arial"/>
          <w:sz w:val="36"/>
          <w:szCs w:val="36"/>
        </w:rPr>
      </w:pPr>
      <w:r w:rsidRPr="00F84B61">
        <w:rPr>
          <w:rFonts w:ascii="Arial" w:eastAsia="Times New Roman" w:hAnsi="Arial" w:cs="Arial"/>
          <w:sz w:val="36"/>
          <w:szCs w:val="36"/>
        </w:rPr>
        <w:t>There is no legal requirement to report a notifiable event. However, it is an important way for charity trustees to reassure us that they are on top of the issues they are facing. Ultimately, we may become concerned if there has been a matter that has not been reported to us; especially if it goes on to have a negative impact on the individual charity or the wider charity sector. Where something significant has happened within a charity and this has not been reported to us in full, we will take this into account if we have to open an inquiry. Ultimately, this could be considered to be misconduct. </w:t>
      </w:r>
    </w:p>
    <w:p w14:paraId="604A49E9" w14:textId="67EC23CA" w:rsidR="0088135B" w:rsidRPr="00F84B61" w:rsidRDefault="0088135B" w:rsidP="0096730D">
      <w:pPr>
        <w:spacing w:after="150"/>
        <w:rPr>
          <w:rFonts w:ascii="Arial" w:eastAsia="Times New Roman" w:hAnsi="Arial" w:cs="Arial"/>
          <w:sz w:val="36"/>
          <w:szCs w:val="36"/>
        </w:rPr>
      </w:pPr>
      <w:r w:rsidRPr="00F84B61">
        <w:rPr>
          <w:rFonts w:ascii="Arial" w:eastAsia="Times New Roman" w:hAnsi="Arial" w:cs="Arial"/>
          <w:sz w:val="36"/>
          <w:szCs w:val="36"/>
        </w:rPr>
        <w:t xml:space="preserve">Reporting a notifiable event helps OSCR to assess the volume and impact of </w:t>
      </w:r>
      <w:r w:rsidR="00662717" w:rsidRPr="00F84B61">
        <w:rPr>
          <w:rFonts w:ascii="Arial" w:eastAsia="Times New Roman" w:hAnsi="Arial" w:cs="Arial"/>
          <w:sz w:val="36"/>
          <w:szCs w:val="36"/>
        </w:rPr>
        <w:t>fraud</w:t>
      </w:r>
      <w:r w:rsidRPr="00F84B61">
        <w:rPr>
          <w:rFonts w:ascii="Arial" w:eastAsia="Times New Roman" w:hAnsi="Arial" w:cs="Arial"/>
          <w:sz w:val="36"/>
          <w:szCs w:val="36"/>
        </w:rPr>
        <w:t xml:space="preserve"> incidents within charities and to understand the risks facing the sector as a whole. This helps us to decide how we can better support charities through our guidance and assess where we need to focus our activities.</w:t>
      </w:r>
    </w:p>
    <w:p w14:paraId="6A17502A" w14:textId="178F11F5" w:rsidR="0088135B" w:rsidRPr="00F84B61" w:rsidRDefault="0088135B" w:rsidP="0088135B">
      <w:pPr>
        <w:spacing w:after="150" w:line="240" w:lineRule="auto"/>
        <w:rPr>
          <w:rFonts w:ascii="Arial" w:eastAsia="Times New Roman" w:hAnsi="Arial" w:cs="Arial"/>
          <w:color w:val="3A3A3A"/>
          <w:sz w:val="36"/>
          <w:szCs w:val="36"/>
        </w:rPr>
      </w:pPr>
      <w:r w:rsidRPr="00F84B61">
        <w:rPr>
          <w:rFonts w:ascii="Arial" w:eastAsia="Times New Roman" w:hAnsi="Arial" w:cs="Arial"/>
          <w:sz w:val="36"/>
          <w:szCs w:val="36"/>
        </w:rPr>
        <w:t xml:space="preserve">If you’re not sure whether to report something as a notifiable event please </w:t>
      </w:r>
      <w:hyperlink r:id="rId25" w:history="1">
        <w:r w:rsidRPr="00F84B61">
          <w:rPr>
            <w:rFonts w:ascii="Arial" w:eastAsia="Times New Roman" w:hAnsi="Arial" w:cs="Arial"/>
            <w:b/>
            <w:bCs/>
            <w:color w:val="0000FF"/>
            <w:sz w:val="36"/>
            <w:szCs w:val="36"/>
          </w:rPr>
          <w:t>contact us</w:t>
        </w:r>
      </w:hyperlink>
      <w:r w:rsidRPr="00F84B61">
        <w:rPr>
          <w:rFonts w:ascii="Arial" w:eastAsia="Times New Roman" w:hAnsi="Arial" w:cs="Arial"/>
          <w:color w:val="3A3A3A"/>
          <w:sz w:val="36"/>
          <w:szCs w:val="36"/>
        </w:rPr>
        <w:t>.</w:t>
      </w:r>
      <w:r w:rsidR="00AA1CE9" w:rsidRPr="00F84B61">
        <w:rPr>
          <w:rFonts w:ascii="Arial" w:eastAsia="Times New Roman" w:hAnsi="Arial" w:cs="Arial"/>
          <w:color w:val="3A3A3A"/>
          <w:sz w:val="36"/>
          <w:szCs w:val="36"/>
        </w:rPr>
        <w:br/>
      </w:r>
    </w:p>
    <w:p w14:paraId="7664218A" w14:textId="0C529EEE" w:rsidR="001B6008" w:rsidRPr="00F84B61" w:rsidRDefault="001B6008" w:rsidP="00937877">
      <w:pPr>
        <w:pStyle w:val="ListParagraph"/>
        <w:numPr>
          <w:ilvl w:val="0"/>
          <w:numId w:val="4"/>
        </w:numPr>
        <w:rPr>
          <w:rFonts w:ascii="Arial" w:hAnsi="Arial" w:cs="Arial"/>
          <w:b/>
          <w:sz w:val="36"/>
          <w:szCs w:val="36"/>
        </w:rPr>
      </w:pPr>
      <w:bookmarkStart w:id="3" w:name="Six"/>
      <w:r w:rsidRPr="00F84B61">
        <w:rPr>
          <w:rFonts w:ascii="Arial" w:hAnsi="Arial" w:cs="Arial"/>
          <w:b/>
          <w:sz w:val="36"/>
          <w:szCs w:val="36"/>
        </w:rPr>
        <w:lastRenderedPageBreak/>
        <w:t xml:space="preserve">Where can I get more </w:t>
      </w:r>
      <w:r w:rsidR="005904EC" w:rsidRPr="00F84B61">
        <w:rPr>
          <w:rFonts w:ascii="Arial" w:hAnsi="Arial" w:cs="Arial"/>
          <w:b/>
          <w:sz w:val="36"/>
          <w:szCs w:val="36"/>
        </w:rPr>
        <w:t>information</w:t>
      </w:r>
      <w:r w:rsidRPr="00F84B61">
        <w:rPr>
          <w:rFonts w:ascii="Arial" w:hAnsi="Arial" w:cs="Arial"/>
          <w:b/>
          <w:sz w:val="36"/>
          <w:szCs w:val="36"/>
        </w:rPr>
        <w:t>?</w:t>
      </w:r>
      <w:r w:rsidR="00465A42" w:rsidRPr="00F84B61">
        <w:rPr>
          <w:rFonts w:ascii="Arial" w:hAnsi="Arial" w:cs="Arial"/>
          <w:b/>
          <w:sz w:val="36"/>
          <w:szCs w:val="36"/>
        </w:rPr>
        <w:br/>
      </w:r>
    </w:p>
    <w:bookmarkEnd w:id="3"/>
    <w:p w14:paraId="6E16D6BE" w14:textId="0CC18601" w:rsidR="00924EE1" w:rsidRPr="00F84B61" w:rsidRDefault="001B6008" w:rsidP="00937877">
      <w:pPr>
        <w:pStyle w:val="ListParagraph"/>
        <w:numPr>
          <w:ilvl w:val="0"/>
          <w:numId w:val="2"/>
        </w:numPr>
        <w:rPr>
          <w:rFonts w:ascii="Arial" w:hAnsi="Arial" w:cs="Arial"/>
          <w:sz w:val="36"/>
          <w:szCs w:val="36"/>
        </w:rPr>
      </w:pPr>
      <w:r w:rsidRPr="00F84B61">
        <w:rPr>
          <w:rFonts w:ascii="Arial" w:hAnsi="Arial" w:cs="Arial"/>
          <w:sz w:val="36"/>
          <w:szCs w:val="36"/>
        </w:rPr>
        <w:t xml:space="preserve">The </w:t>
      </w:r>
      <w:hyperlink r:id="rId26" w:history="1">
        <w:r w:rsidRPr="00F84B61">
          <w:rPr>
            <w:rStyle w:val="Hyperlink"/>
            <w:rFonts w:ascii="Arial" w:hAnsi="Arial" w:cs="Arial"/>
            <w:sz w:val="36"/>
            <w:szCs w:val="36"/>
          </w:rPr>
          <w:t>Action Fraud website</w:t>
        </w:r>
      </w:hyperlink>
      <w:r w:rsidRPr="00F84B61">
        <w:rPr>
          <w:rFonts w:ascii="Arial" w:hAnsi="Arial" w:cs="Arial"/>
          <w:sz w:val="36"/>
          <w:szCs w:val="36"/>
        </w:rPr>
        <w:t xml:space="preserve"> contains more detailed information on frau</w:t>
      </w:r>
      <w:r w:rsidR="004A4D3F" w:rsidRPr="00F84B61">
        <w:rPr>
          <w:rFonts w:ascii="Arial" w:hAnsi="Arial" w:cs="Arial"/>
          <w:sz w:val="36"/>
          <w:szCs w:val="36"/>
        </w:rPr>
        <w:t xml:space="preserve">d and how to protect yourself </w:t>
      </w:r>
    </w:p>
    <w:p w14:paraId="72AC9C06" w14:textId="34604193" w:rsidR="00F95437" w:rsidRPr="00F84B61" w:rsidRDefault="00924EE1" w:rsidP="00937877">
      <w:pPr>
        <w:pStyle w:val="ListParagraph"/>
        <w:numPr>
          <w:ilvl w:val="0"/>
          <w:numId w:val="2"/>
        </w:numPr>
        <w:rPr>
          <w:rFonts w:ascii="Arial" w:hAnsi="Arial" w:cs="Arial"/>
          <w:sz w:val="36"/>
          <w:szCs w:val="36"/>
        </w:rPr>
      </w:pPr>
      <w:r w:rsidRPr="00F84B61">
        <w:rPr>
          <w:rFonts w:ascii="Arial" w:hAnsi="Arial" w:cs="Arial"/>
          <w:sz w:val="36"/>
          <w:szCs w:val="36"/>
        </w:rPr>
        <w:t xml:space="preserve">The </w:t>
      </w:r>
      <w:hyperlink r:id="rId27" w:history="1">
        <w:r w:rsidRPr="00F84B61">
          <w:rPr>
            <w:rStyle w:val="Hyperlink"/>
            <w:rFonts w:ascii="Arial" w:hAnsi="Arial" w:cs="Arial"/>
            <w:sz w:val="36"/>
            <w:szCs w:val="36"/>
            <w:shd w:val="clear" w:color="auto" w:fill="FFFFFF"/>
          </w:rPr>
          <w:t>Charity Finance Group has guidance and checklists</w:t>
        </w:r>
      </w:hyperlink>
      <w:r w:rsidRPr="00F84B61">
        <w:rPr>
          <w:rFonts w:ascii="Arial" w:hAnsi="Arial" w:cs="Arial"/>
          <w:color w:val="1E1E1E"/>
          <w:sz w:val="36"/>
          <w:szCs w:val="36"/>
          <w:shd w:val="clear" w:color="auto" w:fill="FFFFFF"/>
        </w:rPr>
        <w:t xml:space="preserve"> designed for small charities looking to p</w:t>
      </w:r>
      <w:r w:rsidR="004A4D3F" w:rsidRPr="00F84B61">
        <w:rPr>
          <w:rFonts w:ascii="Arial" w:hAnsi="Arial" w:cs="Arial"/>
          <w:color w:val="1E1E1E"/>
          <w:sz w:val="36"/>
          <w:szCs w:val="36"/>
          <w:shd w:val="clear" w:color="auto" w:fill="FFFFFF"/>
        </w:rPr>
        <w:t>revent fraud</w:t>
      </w:r>
      <w:r w:rsidRPr="00F84B61">
        <w:rPr>
          <w:rFonts w:ascii="Arial" w:hAnsi="Arial" w:cs="Arial"/>
          <w:sz w:val="36"/>
          <w:szCs w:val="36"/>
        </w:rPr>
        <w:t xml:space="preserve"> </w:t>
      </w:r>
    </w:p>
    <w:p w14:paraId="62EA80FF" w14:textId="3218DB41" w:rsidR="00894461" w:rsidRPr="00F84B61" w:rsidRDefault="00F95437" w:rsidP="00937877">
      <w:pPr>
        <w:pStyle w:val="ListParagraph"/>
        <w:numPr>
          <w:ilvl w:val="0"/>
          <w:numId w:val="2"/>
        </w:numPr>
        <w:spacing w:after="160"/>
        <w:rPr>
          <w:rFonts w:ascii="Arial" w:hAnsi="Arial" w:cs="Arial"/>
          <w:sz w:val="36"/>
          <w:szCs w:val="36"/>
        </w:rPr>
      </w:pPr>
      <w:r w:rsidRPr="00F84B61">
        <w:rPr>
          <w:rFonts w:ascii="Arial" w:eastAsia="Calibri" w:hAnsi="Arial" w:cs="Arial"/>
          <w:sz w:val="36"/>
          <w:szCs w:val="36"/>
          <w:lang w:eastAsia="en-US"/>
        </w:rPr>
        <w:t xml:space="preserve">The Charity Commission for England and Wales has guidance called </w:t>
      </w:r>
      <w:hyperlink r:id="rId28" w:history="1">
        <w:r w:rsidRPr="00F84B61">
          <w:rPr>
            <w:rStyle w:val="Hyperlink"/>
            <w:rFonts w:ascii="Arial" w:eastAsia="Calibri" w:hAnsi="Arial" w:cs="Arial"/>
            <w:sz w:val="36"/>
            <w:szCs w:val="36"/>
            <w:lang w:eastAsia="en-US"/>
          </w:rPr>
          <w:t>‘Protect your charity from fraud’</w:t>
        </w:r>
      </w:hyperlink>
      <w:r w:rsidRPr="00F84B61">
        <w:rPr>
          <w:rFonts w:ascii="Arial" w:eastAsia="Calibri" w:hAnsi="Arial" w:cs="Arial"/>
          <w:sz w:val="36"/>
          <w:szCs w:val="36"/>
          <w:lang w:eastAsia="en-US"/>
        </w:rPr>
        <w:t xml:space="preserve"> </w:t>
      </w:r>
      <w:r w:rsidR="004A4D3F" w:rsidRPr="00F84B61">
        <w:rPr>
          <w:rFonts w:ascii="Arial" w:eastAsia="Calibri" w:hAnsi="Arial" w:cs="Arial"/>
          <w:sz w:val="36"/>
          <w:szCs w:val="36"/>
          <w:lang w:eastAsia="en-US"/>
        </w:rPr>
        <w:t xml:space="preserve">and </w:t>
      </w:r>
      <w:hyperlink r:id="rId29" w:history="1">
        <w:r w:rsidR="004A4D3F" w:rsidRPr="00F84B61">
          <w:rPr>
            <w:rStyle w:val="Hyperlink"/>
            <w:rFonts w:ascii="Arial" w:hAnsi="Arial" w:cs="Arial"/>
            <w:sz w:val="36"/>
            <w:szCs w:val="36"/>
          </w:rPr>
          <w:t>Internal financial controls for charities (CC8)</w:t>
        </w:r>
      </w:hyperlink>
      <w:r w:rsidR="004A4D3F" w:rsidRPr="00F84B61">
        <w:rPr>
          <w:rFonts w:ascii="Arial" w:hAnsi="Arial" w:cs="Arial"/>
          <w:color w:val="0000FF"/>
          <w:sz w:val="36"/>
          <w:szCs w:val="36"/>
        </w:rPr>
        <w:t xml:space="preserve"> </w:t>
      </w:r>
      <w:r w:rsidRPr="00F84B61">
        <w:rPr>
          <w:rFonts w:ascii="Arial" w:eastAsia="Calibri" w:hAnsi="Arial" w:cs="Arial"/>
          <w:sz w:val="36"/>
          <w:szCs w:val="36"/>
          <w:lang w:eastAsia="en-US"/>
        </w:rPr>
        <w:t>which contains practical advice and links to other sources of help</w:t>
      </w:r>
      <w:r w:rsidRPr="00F84B61">
        <w:rPr>
          <w:rFonts w:ascii="Arial" w:hAnsi="Arial" w:cs="Arial"/>
          <w:color w:val="0000FF"/>
          <w:sz w:val="36"/>
          <w:szCs w:val="36"/>
        </w:rPr>
        <w:t xml:space="preserve"> </w:t>
      </w:r>
    </w:p>
    <w:p w14:paraId="14B79905" w14:textId="7F22B706" w:rsidR="008F13F3" w:rsidRPr="00BA3502" w:rsidRDefault="008F13F3" w:rsidP="00937877">
      <w:pPr>
        <w:pStyle w:val="ListParagraph"/>
        <w:numPr>
          <w:ilvl w:val="0"/>
          <w:numId w:val="2"/>
        </w:numPr>
        <w:spacing w:after="160"/>
        <w:rPr>
          <w:rStyle w:val="Hyperlink"/>
          <w:rFonts w:ascii="Arial" w:hAnsi="Arial" w:cs="Arial"/>
          <w:b w:val="0"/>
          <w:color w:val="auto"/>
          <w:sz w:val="36"/>
          <w:szCs w:val="36"/>
        </w:rPr>
      </w:pPr>
      <w:r w:rsidRPr="00F84B61">
        <w:rPr>
          <w:rFonts w:ascii="Arial" w:hAnsi="Arial" w:cs="Arial"/>
          <w:sz w:val="36"/>
          <w:szCs w:val="36"/>
        </w:rPr>
        <w:t>OSCR’s</w:t>
      </w:r>
      <w:r w:rsidR="0001324E" w:rsidRPr="00F84B61">
        <w:rPr>
          <w:rFonts w:ascii="Arial" w:hAnsi="Arial" w:cs="Arial"/>
          <w:sz w:val="36"/>
          <w:szCs w:val="36"/>
        </w:rPr>
        <w:t xml:space="preserve"> factsheet:</w:t>
      </w:r>
      <w:r w:rsidRPr="00F84B61">
        <w:rPr>
          <w:rFonts w:ascii="Arial" w:hAnsi="Arial" w:cs="Arial"/>
          <w:sz w:val="36"/>
          <w:szCs w:val="36"/>
        </w:rPr>
        <w:t xml:space="preserve"> </w:t>
      </w:r>
      <w:hyperlink r:id="rId30" w:history="1">
        <w:r w:rsidR="0001324E" w:rsidRPr="00F84B61">
          <w:rPr>
            <w:rStyle w:val="Hyperlink"/>
            <w:rFonts w:ascii="Arial" w:hAnsi="Arial" w:cs="Arial"/>
            <w:sz w:val="36"/>
            <w:szCs w:val="36"/>
          </w:rPr>
          <w:t>Cybercrime - what is it and what you need to know</w:t>
        </w:r>
      </w:hyperlink>
    </w:p>
    <w:p w14:paraId="71D45CCF" w14:textId="2F8CC46B" w:rsidR="00BA3502" w:rsidRPr="00BA3502" w:rsidRDefault="00BA3502" w:rsidP="00BA3502">
      <w:pPr>
        <w:pStyle w:val="ListParagraph"/>
        <w:numPr>
          <w:ilvl w:val="0"/>
          <w:numId w:val="2"/>
        </w:numPr>
        <w:spacing w:after="160"/>
        <w:rPr>
          <w:rFonts w:ascii="Arial" w:hAnsi="Arial" w:cs="Arial"/>
          <w:sz w:val="36"/>
          <w:szCs w:val="36"/>
        </w:rPr>
      </w:pPr>
      <w:r w:rsidRPr="00BA3502">
        <w:rPr>
          <w:rFonts w:ascii="Arial" w:hAnsi="Arial" w:cs="Arial"/>
          <w:sz w:val="36"/>
          <w:szCs w:val="36"/>
        </w:rPr>
        <w:t xml:space="preserve">National Cyber Security Centre (NCSC) has produced a </w:t>
      </w:r>
      <w:hyperlink r:id="rId31" w:history="1">
        <w:r w:rsidRPr="00BA3502">
          <w:rPr>
            <w:rStyle w:val="Hyperlink"/>
            <w:rFonts w:ascii="Arial" w:hAnsi="Arial" w:cs="Arial"/>
            <w:sz w:val="36"/>
            <w:szCs w:val="36"/>
          </w:rPr>
          <w:t>small charity guide</w:t>
        </w:r>
      </w:hyperlink>
      <w:bookmarkStart w:id="4" w:name="_GoBack"/>
      <w:bookmarkEnd w:id="4"/>
      <w:r>
        <w:rPr>
          <w:rFonts w:ascii="Arial" w:hAnsi="Arial" w:cs="Arial"/>
          <w:sz w:val="36"/>
          <w:szCs w:val="36"/>
        </w:rPr>
        <w:t>.</w:t>
      </w:r>
    </w:p>
    <w:sectPr w:rsidR="00BA3502" w:rsidRPr="00BA3502" w:rsidSect="00A222D0">
      <w:headerReference w:type="default" r:id="rId32"/>
      <w:footerReference w:type="default" r:id="rId33"/>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5381C" w14:textId="77777777" w:rsidR="00543B42" w:rsidRDefault="00543B42" w:rsidP="00F84622">
      <w:pPr>
        <w:spacing w:after="0" w:line="240" w:lineRule="auto"/>
      </w:pPr>
      <w:r>
        <w:separator/>
      </w:r>
    </w:p>
  </w:endnote>
  <w:endnote w:type="continuationSeparator" w:id="0">
    <w:p w14:paraId="00D57FFE" w14:textId="77777777" w:rsidR="00543B42" w:rsidRDefault="00543B42" w:rsidP="00F8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6035"/>
      <w:docPartObj>
        <w:docPartGallery w:val="Page Numbers (Bottom of Page)"/>
        <w:docPartUnique/>
      </w:docPartObj>
    </w:sdtPr>
    <w:sdtEndPr/>
    <w:sdtContent>
      <w:p w14:paraId="4D85E6C0" w14:textId="3A887A9F" w:rsidR="00F84622" w:rsidRDefault="0095082D">
        <w:pPr>
          <w:pStyle w:val="Footer"/>
          <w:jc w:val="right"/>
        </w:pPr>
        <w:r w:rsidRPr="00F84622">
          <w:rPr>
            <w:rFonts w:ascii="Arial" w:hAnsi="Arial" w:cs="Arial"/>
            <w:sz w:val="20"/>
            <w:szCs w:val="20"/>
          </w:rPr>
          <w:fldChar w:fldCharType="begin"/>
        </w:r>
        <w:r w:rsidR="00F84622" w:rsidRPr="00F84622">
          <w:rPr>
            <w:rFonts w:ascii="Arial" w:hAnsi="Arial" w:cs="Arial"/>
            <w:sz w:val="20"/>
            <w:szCs w:val="20"/>
          </w:rPr>
          <w:instrText xml:space="preserve"> PAGE   \* MERGEFORMAT </w:instrText>
        </w:r>
        <w:r w:rsidRPr="00F84622">
          <w:rPr>
            <w:rFonts w:ascii="Arial" w:hAnsi="Arial" w:cs="Arial"/>
            <w:sz w:val="20"/>
            <w:szCs w:val="20"/>
          </w:rPr>
          <w:fldChar w:fldCharType="separate"/>
        </w:r>
        <w:r w:rsidR="00BA3502">
          <w:rPr>
            <w:rFonts w:ascii="Arial" w:hAnsi="Arial" w:cs="Arial"/>
            <w:noProof/>
            <w:sz w:val="20"/>
            <w:szCs w:val="20"/>
          </w:rPr>
          <w:t>16</w:t>
        </w:r>
        <w:r w:rsidRPr="00F84622">
          <w:rPr>
            <w:rFonts w:ascii="Arial" w:hAnsi="Arial" w:cs="Arial"/>
            <w:sz w:val="20"/>
            <w:szCs w:val="20"/>
          </w:rPr>
          <w:fldChar w:fldCharType="end"/>
        </w:r>
      </w:p>
    </w:sdtContent>
  </w:sdt>
  <w:p w14:paraId="24F23A2E" w14:textId="53B1616C" w:rsidR="00F84622" w:rsidRPr="00F84622" w:rsidRDefault="00F84622" w:rsidP="00AB053C">
    <w:pPr>
      <w:rPr>
        <w:rFonts w:ascii="Arial" w:hAnsi="Arial" w:cs="Arial"/>
        <w:sz w:val="20"/>
        <w:szCs w:val="20"/>
      </w:rPr>
    </w:pPr>
    <w:r>
      <w:rPr>
        <w:rFonts w:ascii="Arial" w:hAnsi="Arial" w:cs="Arial"/>
        <w:sz w:val="20"/>
        <w:szCs w:val="20"/>
      </w:rPr>
      <w:t>V</w:t>
    </w:r>
    <w:r w:rsidR="00465A42">
      <w:rPr>
        <w:rFonts w:ascii="Arial" w:hAnsi="Arial" w:cs="Arial"/>
        <w:sz w:val="20"/>
        <w:szCs w:val="20"/>
      </w:rPr>
      <w:t xml:space="preserve">1.0 </w:t>
    </w:r>
    <w:r w:rsidR="006C625A">
      <w:rPr>
        <w:rFonts w:ascii="Arial" w:hAnsi="Arial" w:cs="Arial"/>
        <w:sz w:val="20"/>
        <w:szCs w:val="20"/>
      </w:rPr>
      <w:t>Fraud</w:t>
    </w:r>
    <w:r w:rsidR="004D5F40">
      <w:rPr>
        <w:rFonts w:ascii="Arial" w:hAnsi="Arial" w:cs="Arial"/>
        <w:sz w:val="20"/>
        <w:szCs w:val="20"/>
      </w:rPr>
      <w:t xml:space="preserve">: </w:t>
    </w:r>
    <w:r w:rsidR="00AB053C" w:rsidRPr="00AB053C">
      <w:rPr>
        <w:rFonts w:ascii="Arial" w:hAnsi="Arial" w:cs="Arial"/>
        <w:sz w:val="20"/>
        <w:szCs w:val="20"/>
      </w:rPr>
      <w:t>how to reduce the risks</w:t>
    </w:r>
    <w:r w:rsidR="004D5F40">
      <w:rPr>
        <w:rFonts w:ascii="Arial" w:hAnsi="Arial" w:cs="Arial"/>
        <w:sz w:val="20"/>
        <w:szCs w:val="20"/>
      </w:rPr>
      <w:t xml:space="preserve"> in your </w:t>
    </w:r>
    <w:proofErr w:type="spellStart"/>
    <w:r w:rsidR="004D5F40">
      <w:rPr>
        <w:rFonts w:ascii="Arial" w:hAnsi="Arial" w:cs="Arial"/>
        <w:sz w:val="20"/>
        <w:szCs w:val="20"/>
      </w:rPr>
      <w:t>charity</w:t>
    </w:r>
    <w:r w:rsidR="00727B79">
      <w:rPr>
        <w:rFonts w:ascii="Arial" w:hAnsi="Arial" w:cs="Arial"/>
        <w:sz w:val="20"/>
        <w:szCs w:val="20"/>
      </w:rPr>
      <w:t>_large</w:t>
    </w:r>
    <w:proofErr w:type="spellEnd"/>
    <w:r w:rsidR="00727B79">
      <w:rPr>
        <w:rFonts w:ascii="Arial" w:hAnsi="Arial" w:cs="Arial"/>
        <w:sz w:val="20"/>
        <w:szCs w:val="20"/>
      </w:rPr>
      <w:t xml:space="preserve"> print</w:t>
    </w:r>
  </w:p>
  <w:p w14:paraId="7BAEB5CC" w14:textId="77777777" w:rsidR="00F84622" w:rsidRDefault="00F84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DF10D" w14:textId="77777777" w:rsidR="00543B42" w:rsidRDefault="00543B42" w:rsidP="00F84622">
      <w:pPr>
        <w:spacing w:after="0" w:line="240" w:lineRule="auto"/>
      </w:pPr>
      <w:r>
        <w:separator/>
      </w:r>
    </w:p>
  </w:footnote>
  <w:footnote w:type="continuationSeparator" w:id="0">
    <w:p w14:paraId="40627BB4" w14:textId="77777777" w:rsidR="00543B42" w:rsidRDefault="00543B42" w:rsidP="00F84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5E045" w14:textId="11DD82D4" w:rsidR="00F84622" w:rsidRDefault="00F84622" w:rsidP="00F84622">
    <w:pPr>
      <w:pStyle w:val="Header"/>
      <w:jc w:val="right"/>
    </w:pPr>
    <w:r w:rsidRPr="00F84622">
      <w:rPr>
        <w:noProof/>
      </w:rPr>
      <w:drawing>
        <wp:inline distT="0" distB="0" distL="0" distR="0" wp14:anchorId="30123FD8" wp14:editId="47280009">
          <wp:extent cx="1039620" cy="600637"/>
          <wp:effectExtent l="19050" t="0" r="8130" b="0"/>
          <wp:docPr id="2" name="Picture 1" descr="Inline 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s 3"/>
                  <pic:cNvPicPr>
                    <a:picLocks noChangeAspect="1" noChangeArrowheads="1"/>
                  </pic:cNvPicPr>
                </pic:nvPicPr>
                <pic:blipFill>
                  <a:blip r:embed="rId1" r:link="rId2" cstate="print"/>
                  <a:srcRect/>
                  <a:stretch>
                    <a:fillRect/>
                  </a:stretch>
                </pic:blipFill>
                <pic:spPr bwMode="auto">
                  <a:xfrm>
                    <a:off x="0" y="0"/>
                    <a:ext cx="1040363" cy="601066"/>
                  </a:xfrm>
                  <a:prstGeom prst="rect">
                    <a:avLst/>
                  </a:prstGeom>
                  <a:noFill/>
                  <a:ln w="9525">
                    <a:noFill/>
                    <a:miter lim="800000"/>
                    <a:headEnd/>
                    <a:tailEnd/>
                  </a:ln>
                </pic:spPr>
              </pic:pic>
            </a:graphicData>
          </a:graphic>
        </wp:inline>
      </w:drawing>
    </w:r>
  </w:p>
  <w:p w14:paraId="1809770F" w14:textId="77777777" w:rsidR="00FC48D3" w:rsidRDefault="00FC48D3" w:rsidP="00F8462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5E27"/>
    <w:multiLevelType w:val="multilevel"/>
    <w:tmpl w:val="9FAE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94EAE"/>
    <w:multiLevelType w:val="multilevel"/>
    <w:tmpl w:val="F23C9B7A"/>
    <w:lvl w:ilvl="0">
      <w:start w:val="1"/>
      <w:numFmt w:val="bullet"/>
      <w:lvlText w:val=""/>
      <w:lvlJc w:val="left"/>
      <w:pPr>
        <w:tabs>
          <w:tab w:val="num" w:pos="720"/>
        </w:tabs>
        <w:ind w:left="720" w:hanging="360"/>
      </w:pPr>
      <w:rPr>
        <w:rFonts w:ascii="Symbol" w:hAnsi="Symbol" w:hint="default"/>
        <w:b/>
        <w:color w:val="76923C" w:themeColor="accent3" w:themeShade="BF"/>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12622"/>
    <w:multiLevelType w:val="multilevel"/>
    <w:tmpl w:val="D2606224"/>
    <w:lvl w:ilvl="0">
      <w:start w:val="1"/>
      <w:numFmt w:val="bullet"/>
      <w:lvlText w:val=""/>
      <w:lvlJc w:val="left"/>
      <w:pPr>
        <w:tabs>
          <w:tab w:val="num" w:pos="720"/>
        </w:tabs>
        <w:ind w:left="720" w:hanging="360"/>
      </w:pPr>
      <w:rPr>
        <w:rFonts w:ascii="Symbol" w:hAnsi="Symbol" w:hint="default"/>
        <w:b/>
        <w:color w:val="76923C" w:themeColor="accent3" w:themeShade="BF"/>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30EFE"/>
    <w:multiLevelType w:val="multilevel"/>
    <w:tmpl w:val="FA3A3316"/>
    <w:lvl w:ilvl="0">
      <w:start w:val="1"/>
      <w:numFmt w:val="bullet"/>
      <w:lvlText w:val=""/>
      <w:lvlJc w:val="left"/>
      <w:pPr>
        <w:tabs>
          <w:tab w:val="num" w:pos="720"/>
        </w:tabs>
        <w:ind w:left="720" w:hanging="360"/>
      </w:pPr>
      <w:rPr>
        <w:rFonts w:ascii="Symbol" w:hAnsi="Symbol" w:hint="default"/>
        <w:b/>
        <w:color w:val="76923C" w:themeColor="accent3" w:themeShade="BF"/>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47E7D"/>
    <w:multiLevelType w:val="hybridMultilevel"/>
    <w:tmpl w:val="00DAF250"/>
    <w:lvl w:ilvl="0" w:tplc="93640B62">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1267B1"/>
    <w:multiLevelType w:val="hybridMultilevel"/>
    <w:tmpl w:val="C502943C"/>
    <w:lvl w:ilvl="0" w:tplc="5900F23C">
      <w:start w:val="1"/>
      <w:numFmt w:val="bullet"/>
      <w:lvlText w:val="•"/>
      <w:lvlJc w:val="left"/>
      <w:pPr>
        <w:tabs>
          <w:tab w:val="num" w:pos="720"/>
        </w:tabs>
        <w:ind w:left="720" w:hanging="360"/>
      </w:pPr>
      <w:rPr>
        <w:rFonts w:ascii="Symbol" w:hAnsi="Symbol" w:hint="default"/>
        <w:b/>
      </w:rPr>
    </w:lvl>
    <w:lvl w:ilvl="1" w:tplc="9AF8B0F8" w:tentative="1">
      <w:start w:val="1"/>
      <w:numFmt w:val="bullet"/>
      <w:lvlText w:val="•"/>
      <w:lvlJc w:val="left"/>
      <w:pPr>
        <w:tabs>
          <w:tab w:val="num" w:pos="1440"/>
        </w:tabs>
        <w:ind w:left="1440" w:hanging="360"/>
      </w:pPr>
      <w:rPr>
        <w:rFonts w:ascii="Times New Roman" w:hAnsi="Times New Roman" w:hint="default"/>
      </w:rPr>
    </w:lvl>
    <w:lvl w:ilvl="2" w:tplc="A0F0ACF8" w:tentative="1">
      <w:start w:val="1"/>
      <w:numFmt w:val="bullet"/>
      <w:lvlText w:val="•"/>
      <w:lvlJc w:val="left"/>
      <w:pPr>
        <w:tabs>
          <w:tab w:val="num" w:pos="2160"/>
        </w:tabs>
        <w:ind w:left="2160" w:hanging="360"/>
      </w:pPr>
      <w:rPr>
        <w:rFonts w:ascii="Times New Roman" w:hAnsi="Times New Roman" w:hint="default"/>
      </w:rPr>
    </w:lvl>
    <w:lvl w:ilvl="3" w:tplc="496C41E0" w:tentative="1">
      <w:start w:val="1"/>
      <w:numFmt w:val="bullet"/>
      <w:lvlText w:val="•"/>
      <w:lvlJc w:val="left"/>
      <w:pPr>
        <w:tabs>
          <w:tab w:val="num" w:pos="2880"/>
        </w:tabs>
        <w:ind w:left="2880" w:hanging="360"/>
      </w:pPr>
      <w:rPr>
        <w:rFonts w:ascii="Times New Roman" w:hAnsi="Times New Roman" w:hint="default"/>
      </w:rPr>
    </w:lvl>
    <w:lvl w:ilvl="4" w:tplc="817AB62A" w:tentative="1">
      <w:start w:val="1"/>
      <w:numFmt w:val="bullet"/>
      <w:lvlText w:val="•"/>
      <w:lvlJc w:val="left"/>
      <w:pPr>
        <w:tabs>
          <w:tab w:val="num" w:pos="3600"/>
        </w:tabs>
        <w:ind w:left="3600" w:hanging="360"/>
      </w:pPr>
      <w:rPr>
        <w:rFonts w:ascii="Times New Roman" w:hAnsi="Times New Roman" w:hint="default"/>
      </w:rPr>
    </w:lvl>
    <w:lvl w:ilvl="5" w:tplc="033C7F1A" w:tentative="1">
      <w:start w:val="1"/>
      <w:numFmt w:val="bullet"/>
      <w:lvlText w:val="•"/>
      <w:lvlJc w:val="left"/>
      <w:pPr>
        <w:tabs>
          <w:tab w:val="num" w:pos="4320"/>
        </w:tabs>
        <w:ind w:left="4320" w:hanging="360"/>
      </w:pPr>
      <w:rPr>
        <w:rFonts w:ascii="Times New Roman" w:hAnsi="Times New Roman" w:hint="default"/>
      </w:rPr>
    </w:lvl>
    <w:lvl w:ilvl="6" w:tplc="736EB828" w:tentative="1">
      <w:start w:val="1"/>
      <w:numFmt w:val="bullet"/>
      <w:lvlText w:val="•"/>
      <w:lvlJc w:val="left"/>
      <w:pPr>
        <w:tabs>
          <w:tab w:val="num" w:pos="5040"/>
        </w:tabs>
        <w:ind w:left="5040" w:hanging="360"/>
      </w:pPr>
      <w:rPr>
        <w:rFonts w:ascii="Times New Roman" w:hAnsi="Times New Roman" w:hint="default"/>
      </w:rPr>
    </w:lvl>
    <w:lvl w:ilvl="7" w:tplc="6118417E" w:tentative="1">
      <w:start w:val="1"/>
      <w:numFmt w:val="bullet"/>
      <w:lvlText w:val="•"/>
      <w:lvlJc w:val="left"/>
      <w:pPr>
        <w:tabs>
          <w:tab w:val="num" w:pos="5760"/>
        </w:tabs>
        <w:ind w:left="5760" w:hanging="360"/>
      </w:pPr>
      <w:rPr>
        <w:rFonts w:ascii="Times New Roman" w:hAnsi="Times New Roman" w:hint="default"/>
      </w:rPr>
    </w:lvl>
    <w:lvl w:ilvl="8" w:tplc="FB742BE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AB41531"/>
    <w:multiLevelType w:val="hybridMultilevel"/>
    <w:tmpl w:val="5CFCCBEC"/>
    <w:lvl w:ilvl="0" w:tplc="A1884B32">
      <w:start w:val="1"/>
      <w:numFmt w:val="bullet"/>
      <w:lvlText w:val=""/>
      <w:lvlJc w:val="left"/>
      <w:pPr>
        <w:ind w:left="720" w:hanging="360"/>
      </w:pPr>
      <w:rPr>
        <w:rFonts w:ascii="Symbol" w:hAnsi="Symbol" w:hint="default"/>
        <w:b/>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A146D"/>
    <w:multiLevelType w:val="hybridMultilevel"/>
    <w:tmpl w:val="A6C0B324"/>
    <w:lvl w:ilvl="0" w:tplc="D7845B80">
      <w:start w:val="1"/>
      <w:numFmt w:val="bullet"/>
      <w:lvlText w:val=""/>
      <w:lvlJc w:val="left"/>
      <w:pPr>
        <w:ind w:left="360" w:hanging="360"/>
      </w:pPr>
      <w:rPr>
        <w:rFonts w:ascii="Symbol" w:hAnsi="Symbol" w:hint="default"/>
        <w:b/>
        <w:color w:val="76923C" w:themeColor="accent3" w:themeShade="BF"/>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5F2A33"/>
    <w:multiLevelType w:val="hybridMultilevel"/>
    <w:tmpl w:val="DF64A97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2C579AC"/>
    <w:multiLevelType w:val="multilevel"/>
    <w:tmpl w:val="D46851D2"/>
    <w:lvl w:ilvl="0">
      <w:start w:val="1"/>
      <w:numFmt w:val="bullet"/>
      <w:lvlText w:val=""/>
      <w:lvlJc w:val="left"/>
      <w:pPr>
        <w:tabs>
          <w:tab w:val="num" w:pos="720"/>
        </w:tabs>
        <w:ind w:left="720" w:hanging="360"/>
      </w:pPr>
      <w:rPr>
        <w:rFonts w:ascii="Symbol" w:hAnsi="Symbol" w:hint="default"/>
        <w:b/>
        <w:color w:val="76923C" w:themeColor="accent3" w:themeShade="BF"/>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B275EF"/>
    <w:multiLevelType w:val="hybridMultilevel"/>
    <w:tmpl w:val="E342D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932797"/>
    <w:multiLevelType w:val="multilevel"/>
    <w:tmpl w:val="017C59C4"/>
    <w:lvl w:ilvl="0">
      <w:start w:val="1"/>
      <w:numFmt w:val="bullet"/>
      <w:lvlText w:val=""/>
      <w:lvlJc w:val="left"/>
      <w:pPr>
        <w:tabs>
          <w:tab w:val="num" w:pos="720"/>
        </w:tabs>
        <w:ind w:left="720" w:hanging="360"/>
      </w:pPr>
      <w:rPr>
        <w:rFonts w:ascii="Symbol" w:hAnsi="Symbol" w:hint="default"/>
        <w:b/>
        <w:color w:val="76923C" w:themeColor="accent3" w:themeShade="BF"/>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004ACB"/>
    <w:multiLevelType w:val="multilevel"/>
    <w:tmpl w:val="49DAC8F6"/>
    <w:lvl w:ilvl="0">
      <w:start w:val="1"/>
      <w:numFmt w:val="bullet"/>
      <w:lvlText w:val=""/>
      <w:lvlJc w:val="left"/>
      <w:pPr>
        <w:tabs>
          <w:tab w:val="num" w:pos="720"/>
        </w:tabs>
        <w:ind w:left="720" w:hanging="360"/>
      </w:pPr>
      <w:rPr>
        <w:rFonts w:ascii="Symbol" w:hAnsi="Symbol" w:hint="default"/>
        <w:b/>
        <w:color w:val="76923C" w:themeColor="accent3" w:themeShade="BF"/>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8767FD"/>
    <w:multiLevelType w:val="hybridMultilevel"/>
    <w:tmpl w:val="189C7E26"/>
    <w:lvl w:ilvl="0" w:tplc="D7845B80">
      <w:start w:val="1"/>
      <w:numFmt w:val="bullet"/>
      <w:lvlText w:val=""/>
      <w:lvlJc w:val="left"/>
      <w:pPr>
        <w:tabs>
          <w:tab w:val="num" w:pos="720"/>
        </w:tabs>
        <w:ind w:left="720" w:hanging="360"/>
      </w:pPr>
      <w:rPr>
        <w:rFonts w:ascii="Symbol" w:hAnsi="Symbol" w:hint="default"/>
        <w:b/>
        <w:color w:val="76923C" w:themeColor="accent3" w:themeShade="BF"/>
        <w:sz w:val="24"/>
        <w:szCs w:val="24"/>
      </w:rPr>
    </w:lvl>
    <w:lvl w:ilvl="1" w:tplc="7550FEDC" w:tentative="1">
      <w:start w:val="1"/>
      <w:numFmt w:val="bullet"/>
      <w:lvlText w:val="•"/>
      <w:lvlJc w:val="left"/>
      <w:pPr>
        <w:tabs>
          <w:tab w:val="num" w:pos="1440"/>
        </w:tabs>
        <w:ind w:left="1440" w:hanging="360"/>
      </w:pPr>
      <w:rPr>
        <w:rFonts w:ascii="Times New Roman" w:hAnsi="Times New Roman" w:hint="default"/>
      </w:rPr>
    </w:lvl>
    <w:lvl w:ilvl="2" w:tplc="ED7A0204" w:tentative="1">
      <w:start w:val="1"/>
      <w:numFmt w:val="bullet"/>
      <w:lvlText w:val="•"/>
      <w:lvlJc w:val="left"/>
      <w:pPr>
        <w:tabs>
          <w:tab w:val="num" w:pos="2160"/>
        </w:tabs>
        <w:ind w:left="2160" w:hanging="360"/>
      </w:pPr>
      <w:rPr>
        <w:rFonts w:ascii="Times New Roman" w:hAnsi="Times New Roman" w:hint="default"/>
      </w:rPr>
    </w:lvl>
    <w:lvl w:ilvl="3" w:tplc="9E048F84" w:tentative="1">
      <w:start w:val="1"/>
      <w:numFmt w:val="bullet"/>
      <w:lvlText w:val="•"/>
      <w:lvlJc w:val="left"/>
      <w:pPr>
        <w:tabs>
          <w:tab w:val="num" w:pos="2880"/>
        </w:tabs>
        <w:ind w:left="2880" w:hanging="360"/>
      </w:pPr>
      <w:rPr>
        <w:rFonts w:ascii="Times New Roman" w:hAnsi="Times New Roman" w:hint="default"/>
      </w:rPr>
    </w:lvl>
    <w:lvl w:ilvl="4" w:tplc="4DAE5E26" w:tentative="1">
      <w:start w:val="1"/>
      <w:numFmt w:val="bullet"/>
      <w:lvlText w:val="•"/>
      <w:lvlJc w:val="left"/>
      <w:pPr>
        <w:tabs>
          <w:tab w:val="num" w:pos="3600"/>
        </w:tabs>
        <w:ind w:left="3600" w:hanging="360"/>
      </w:pPr>
      <w:rPr>
        <w:rFonts w:ascii="Times New Roman" w:hAnsi="Times New Roman" w:hint="default"/>
      </w:rPr>
    </w:lvl>
    <w:lvl w:ilvl="5" w:tplc="6AD25AB0" w:tentative="1">
      <w:start w:val="1"/>
      <w:numFmt w:val="bullet"/>
      <w:lvlText w:val="•"/>
      <w:lvlJc w:val="left"/>
      <w:pPr>
        <w:tabs>
          <w:tab w:val="num" w:pos="4320"/>
        </w:tabs>
        <w:ind w:left="4320" w:hanging="360"/>
      </w:pPr>
      <w:rPr>
        <w:rFonts w:ascii="Times New Roman" w:hAnsi="Times New Roman" w:hint="default"/>
      </w:rPr>
    </w:lvl>
    <w:lvl w:ilvl="6" w:tplc="836A0E9E" w:tentative="1">
      <w:start w:val="1"/>
      <w:numFmt w:val="bullet"/>
      <w:lvlText w:val="•"/>
      <w:lvlJc w:val="left"/>
      <w:pPr>
        <w:tabs>
          <w:tab w:val="num" w:pos="5040"/>
        </w:tabs>
        <w:ind w:left="5040" w:hanging="360"/>
      </w:pPr>
      <w:rPr>
        <w:rFonts w:ascii="Times New Roman" w:hAnsi="Times New Roman" w:hint="default"/>
      </w:rPr>
    </w:lvl>
    <w:lvl w:ilvl="7" w:tplc="48FC8136" w:tentative="1">
      <w:start w:val="1"/>
      <w:numFmt w:val="bullet"/>
      <w:lvlText w:val="•"/>
      <w:lvlJc w:val="left"/>
      <w:pPr>
        <w:tabs>
          <w:tab w:val="num" w:pos="5760"/>
        </w:tabs>
        <w:ind w:left="5760" w:hanging="360"/>
      </w:pPr>
      <w:rPr>
        <w:rFonts w:ascii="Times New Roman" w:hAnsi="Times New Roman" w:hint="default"/>
      </w:rPr>
    </w:lvl>
    <w:lvl w:ilvl="8" w:tplc="7C2AF93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CED763D"/>
    <w:multiLevelType w:val="multilevel"/>
    <w:tmpl w:val="1150A632"/>
    <w:lvl w:ilvl="0">
      <w:start w:val="1"/>
      <w:numFmt w:val="bullet"/>
      <w:lvlText w:val=""/>
      <w:lvlJc w:val="left"/>
      <w:pPr>
        <w:tabs>
          <w:tab w:val="num" w:pos="720"/>
        </w:tabs>
        <w:ind w:left="720" w:hanging="360"/>
      </w:pPr>
      <w:rPr>
        <w:rFonts w:ascii="Symbol" w:hAnsi="Symbol" w:hint="default"/>
        <w:b/>
        <w:color w:val="76923C" w:themeColor="accent3" w:themeShade="BF"/>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144A0E"/>
    <w:multiLevelType w:val="multilevel"/>
    <w:tmpl w:val="F34A08BC"/>
    <w:lvl w:ilvl="0">
      <w:start w:val="1"/>
      <w:numFmt w:val="bullet"/>
      <w:lvlText w:val=""/>
      <w:lvlJc w:val="left"/>
      <w:pPr>
        <w:tabs>
          <w:tab w:val="num" w:pos="720"/>
        </w:tabs>
        <w:ind w:left="720" w:hanging="360"/>
      </w:pPr>
      <w:rPr>
        <w:rFonts w:ascii="Symbol" w:hAnsi="Symbol" w:hint="default"/>
        <w:b/>
        <w:color w:val="76923C" w:themeColor="accent3" w:themeShade="BF"/>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5E66C7"/>
    <w:multiLevelType w:val="hybridMultilevel"/>
    <w:tmpl w:val="4B5433D8"/>
    <w:lvl w:ilvl="0" w:tplc="A1884B32">
      <w:start w:val="1"/>
      <w:numFmt w:val="bullet"/>
      <w:lvlText w:val=""/>
      <w:lvlJc w:val="left"/>
      <w:pPr>
        <w:ind w:left="720" w:hanging="360"/>
      </w:pPr>
      <w:rPr>
        <w:rFonts w:ascii="Symbol" w:hAnsi="Symbol" w:hint="default"/>
        <w:b/>
        <w:color w:val="76923C" w:themeColor="accent3"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5792A"/>
    <w:multiLevelType w:val="multilevel"/>
    <w:tmpl w:val="7F30C6D6"/>
    <w:lvl w:ilvl="0">
      <w:start w:val="1"/>
      <w:numFmt w:val="bullet"/>
      <w:lvlText w:val=""/>
      <w:lvlJc w:val="left"/>
      <w:pPr>
        <w:tabs>
          <w:tab w:val="num" w:pos="720"/>
        </w:tabs>
        <w:ind w:left="720" w:hanging="360"/>
      </w:pPr>
      <w:rPr>
        <w:rFonts w:ascii="Symbol" w:hAnsi="Symbol" w:hint="default"/>
        <w:b/>
        <w:color w:val="76923C" w:themeColor="accent3" w:themeShade="BF"/>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4E3C67"/>
    <w:multiLevelType w:val="hybridMultilevel"/>
    <w:tmpl w:val="F8AA35FE"/>
    <w:lvl w:ilvl="0" w:tplc="D7845B80">
      <w:start w:val="1"/>
      <w:numFmt w:val="bullet"/>
      <w:lvlText w:val=""/>
      <w:lvlJc w:val="left"/>
      <w:pPr>
        <w:ind w:left="720" w:hanging="360"/>
      </w:pPr>
      <w:rPr>
        <w:rFonts w:ascii="Symbol" w:hAnsi="Symbol" w:hint="default"/>
        <w:b/>
        <w:color w:val="76923C" w:themeColor="accent3" w:themeShade="BF"/>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E60552"/>
    <w:multiLevelType w:val="hybridMultilevel"/>
    <w:tmpl w:val="635897F4"/>
    <w:lvl w:ilvl="0" w:tplc="0778FD0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BF6D42"/>
    <w:multiLevelType w:val="hybridMultilevel"/>
    <w:tmpl w:val="9AB0F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4635FF"/>
    <w:multiLevelType w:val="hybridMultilevel"/>
    <w:tmpl w:val="686ECEDA"/>
    <w:lvl w:ilvl="0" w:tplc="D7845B80">
      <w:start w:val="1"/>
      <w:numFmt w:val="bullet"/>
      <w:lvlText w:val=""/>
      <w:lvlJc w:val="left"/>
      <w:pPr>
        <w:tabs>
          <w:tab w:val="num" w:pos="720"/>
        </w:tabs>
        <w:ind w:left="720" w:hanging="360"/>
      </w:pPr>
      <w:rPr>
        <w:rFonts w:ascii="Symbol" w:hAnsi="Symbol" w:hint="default"/>
        <w:b/>
        <w:color w:val="76923C" w:themeColor="accent3" w:themeShade="BF"/>
        <w:sz w:val="24"/>
        <w:szCs w:val="24"/>
      </w:rPr>
    </w:lvl>
    <w:lvl w:ilvl="1" w:tplc="38F45CA2" w:tentative="1">
      <w:start w:val="1"/>
      <w:numFmt w:val="bullet"/>
      <w:lvlText w:val="•"/>
      <w:lvlJc w:val="left"/>
      <w:pPr>
        <w:tabs>
          <w:tab w:val="num" w:pos="1440"/>
        </w:tabs>
        <w:ind w:left="1440" w:hanging="360"/>
      </w:pPr>
      <w:rPr>
        <w:rFonts w:ascii="Times New Roman" w:hAnsi="Times New Roman" w:hint="default"/>
      </w:rPr>
    </w:lvl>
    <w:lvl w:ilvl="2" w:tplc="460CAE80" w:tentative="1">
      <w:start w:val="1"/>
      <w:numFmt w:val="bullet"/>
      <w:lvlText w:val="•"/>
      <w:lvlJc w:val="left"/>
      <w:pPr>
        <w:tabs>
          <w:tab w:val="num" w:pos="2160"/>
        </w:tabs>
        <w:ind w:left="2160" w:hanging="360"/>
      </w:pPr>
      <w:rPr>
        <w:rFonts w:ascii="Times New Roman" w:hAnsi="Times New Roman" w:hint="default"/>
      </w:rPr>
    </w:lvl>
    <w:lvl w:ilvl="3" w:tplc="E7DA2250" w:tentative="1">
      <w:start w:val="1"/>
      <w:numFmt w:val="bullet"/>
      <w:lvlText w:val="•"/>
      <w:lvlJc w:val="left"/>
      <w:pPr>
        <w:tabs>
          <w:tab w:val="num" w:pos="2880"/>
        </w:tabs>
        <w:ind w:left="2880" w:hanging="360"/>
      </w:pPr>
      <w:rPr>
        <w:rFonts w:ascii="Times New Roman" w:hAnsi="Times New Roman" w:hint="default"/>
      </w:rPr>
    </w:lvl>
    <w:lvl w:ilvl="4" w:tplc="B64AE618" w:tentative="1">
      <w:start w:val="1"/>
      <w:numFmt w:val="bullet"/>
      <w:lvlText w:val="•"/>
      <w:lvlJc w:val="left"/>
      <w:pPr>
        <w:tabs>
          <w:tab w:val="num" w:pos="3600"/>
        </w:tabs>
        <w:ind w:left="3600" w:hanging="360"/>
      </w:pPr>
      <w:rPr>
        <w:rFonts w:ascii="Times New Roman" w:hAnsi="Times New Roman" w:hint="default"/>
      </w:rPr>
    </w:lvl>
    <w:lvl w:ilvl="5" w:tplc="B930E38E" w:tentative="1">
      <w:start w:val="1"/>
      <w:numFmt w:val="bullet"/>
      <w:lvlText w:val="•"/>
      <w:lvlJc w:val="left"/>
      <w:pPr>
        <w:tabs>
          <w:tab w:val="num" w:pos="4320"/>
        </w:tabs>
        <w:ind w:left="4320" w:hanging="360"/>
      </w:pPr>
      <w:rPr>
        <w:rFonts w:ascii="Times New Roman" w:hAnsi="Times New Roman" w:hint="default"/>
      </w:rPr>
    </w:lvl>
    <w:lvl w:ilvl="6" w:tplc="5A2CE276" w:tentative="1">
      <w:start w:val="1"/>
      <w:numFmt w:val="bullet"/>
      <w:lvlText w:val="•"/>
      <w:lvlJc w:val="left"/>
      <w:pPr>
        <w:tabs>
          <w:tab w:val="num" w:pos="5040"/>
        </w:tabs>
        <w:ind w:left="5040" w:hanging="360"/>
      </w:pPr>
      <w:rPr>
        <w:rFonts w:ascii="Times New Roman" w:hAnsi="Times New Roman" w:hint="default"/>
      </w:rPr>
    </w:lvl>
    <w:lvl w:ilvl="7" w:tplc="7960E45E" w:tentative="1">
      <w:start w:val="1"/>
      <w:numFmt w:val="bullet"/>
      <w:lvlText w:val="•"/>
      <w:lvlJc w:val="left"/>
      <w:pPr>
        <w:tabs>
          <w:tab w:val="num" w:pos="5760"/>
        </w:tabs>
        <w:ind w:left="5760" w:hanging="360"/>
      </w:pPr>
      <w:rPr>
        <w:rFonts w:ascii="Times New Roman" w:hAnsi="Times New Roman" w:hint="default"/>
      </w:rPr>
    </w:lvl>
    <w:lvl w:ilvl="8" w:tplc="8BAEF96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5E472DB"/>
    <w:multiLevelType w:val="multilevel"/>
    <w:tmpl w:val="A8D4374E"/>
    <w:lvl w:ilvl="0">
      <w:start w:val="1"/>
      <w:numFmt w:val="bullet"/>
      <w:lvlText w:val=""/>
      <w:lvlJc w:val="left"/>
      <w:pPr>
        <w:tabs>
          <w:tab w:val="num" w:pos="720"/>
        </w:tabs>
        <w:ind w:left="720" w:hanging="360"/>
      </w:pPr>
      <w:rPr>
        <w:rFonts w:ascii="Symbol" w:hAnsi="Symbol" w:hint="default"/>
        <w:b/>
        <w:color w:val="76923C" w:themeColor="accent3" w:themeShade="BF"/>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B56246"/>
    <w:multiLevelType w:val="hybridMultilevel"/>
    <w:tmpl w:val="B71899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553687"/>
    <w:multiLevelType w:val="multilevel"/>
    <w:tmpl w:val="993AB174"/>
    <w:lvl w:ilvl="0">
      <w:start w:val="1"/>
      <w:numFmt w:val="bullet"/>
      <w:lvlText w:val=""/>
      <w:lvlJc w:val="left"/>
      <w:pPr>
        <w:tabs>
          <w:tab w:val="num" w:pos="720"/>
        </w:tabs>
        <w:ind w:left="720" w:hanging="360"/>
      </w:pPr>
      <w:rPr>
        <w:rFonts w:ascii="Symbol" w:hAnsi="Symbol" w:hint="default"/>
        <w:b/>
        <w:color w:val="76923C" w:themeColor="accent3" w:themeShade="BF"/>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7"/>
  </w:num>
  <w:num w:numId="3">
    <w:abstractNumId w:val="8"/>
  </w:num>
  <w:num w:numId="4">
    <w:abstractNumId w:val="4"/>
  </w:num>
  <w:num w:numId="5">
    <w:abstractNumId w:val="10"/>
  </w:num>
  <w:num w:numId="6">
    <w:abstractNumId w:val="20"/>
  </w:num>
  <w:num w:numId="7">
    <w:abstractNumId w:val="13"/>
  </w:num>
  <w:num w:numId="8">
    <w:abstractNumId w:val="5"/>
  </w:num>
  <w:num w:numId="9">
    <w:abstractNumId w:val="21"/>
  </w:num>
  <w:num w:numId="10">
    <w:abstractNumId w:val="6"/>
  </w:num>
  <w:num w:numId="11">
    <w:abstractNumId w:val="11"/>
  </w:num>
  <w:num w:numId="12">
    <w:abstractNumId w:val="15"/>
  </w:num>
  <w:num w:numId="13">
    <w:abstractNumId w:val="3"/>
  </w:num>
  <w:num w:numId="14">
    <w:abstractNumId w:val="2"/>
  </w:num>
  <w:num w:numId="15">
    <w:abstractNumId w:val="12"/>
  </w:num>
  <w:num w:numId="16">
    <w:abstractNumId w:val="1"/>
  </w:num>
  <w:num w:numId="17">
    <w:abstractNumId w:val="17"/>
  </w:num>
  <w:num w:numId="18">
    <w:abstractNumId w:val="24"/>
  </w:num>
  <w:num w:numId="19">
    <w:abstractNumId w:val="22"/>
  </w:num>
  <w:num w:numId="20">
    <w:abstractNumId w:val="9"/>
  </w:num>
  <w:num w:numId="21">
    <w:abstractNumId w:val="14"/>
  </w:num>
  <w:num w:numId="22">
    <w:abstractNumId w:val="18"/>
  </w:num>
  <w:num w:numId="23">
    <w:abstractNumId w:val="19"/>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008"/>
    <w:rsid w:val="000040B1"/>
    <w:rsid w:val="0001324E"/>
    <w:rsid w:val="000615DA"/>
    <w:rsid w:val="00062EC6"/>
    <w:rsid w:val="00066269"/>
    <w:rsid w:val="00077FFD"/>
    <w:rsid w:val="00082C82"/>
    <w:rsid w:val="00083208"/>
    <w:rsid w:val="000936D3"/>
    <w:rsid w:val="000B2350"/>
    <w:rsid w:val="000B3E70"/>
    <w:rsid w:val="000B4FE2"/>
    <w:rsid w:val="000C3A74"/>
    <w:rsid w:val="000F71B7"/>
    <w:rsid w:val="000F771E"/>
    <w:rsid w:val="00116251"/>
    <w:rsid w:val="00125E22"/>
    <w:rsid w:val="00136658"/>
    <w:rsid w:val="00167547"/>
    <w:rsid w:val="00176EF4"/>
    <w:rsid w:val="00182CE1"/>
    <w:rsid w:val="00186FD7"/>
    <w:rsid w:val="001A79CA"/>
    <w:rsid w:val="001B247C"/>
    <w:rsid w:val="001B5EFF"/>
    <w:rsid w:val="001B6008"/>
    <w:rsid w:val="00215FAC"/>
    <w:rsid w:val="00226821"/>
    <w:rsid w:val="00255617"/>
    <w:rsid w:val="00265733"/>
    <w:rsid w:val="00281B61"/>
    <w:rsid w:val="00283DE3"/>
    <w:rsid w:val="002A13D2"/>
    <w:rsid w:val="002B17A8"/>
    <w:rsid w:val="002B2543"/>
    <w:rsid w:val="002C1595"/>
    <w:rsid w:val="002C4FF7"/>
    <w:rsid w:val="002C717E"/>
    <w:rsid w:val="002F2803"/>
    <w:rsid w:val="002F696C"/>
    <w:rsid w:val="0030324D"/>
    <w:rsid w:val="0032753E"/>
    <w:rsid w:val="003478E0"/>
    <w:rsid w:val="00354C14"/>
    <w:rsid w:val="0036585B"/>
    <w:rsid w:val="00365A9F"/>
    <w:rsid w:val="00372585"/>
    <w:rsid w:val="003B520E"/>
    <w:rsid w:val="003D4DE1"/>
    <w:rsid w:val="003E5D78"/>
    <w:rsid w:val="003F414C"/>
    <w:rsid w:val="00400BAD"/>
    <w:rsid w:val="004078BF"/>
    <w:rsid w:val="00421BE9"/>
    <w:rsid w:val="00425CCD"/>
    <w:rsid w:val="00431FE4"/>
    <w:rsid w:val="00433305"/>
    <w:rsid w:val="004350C1"/>
    <w:rsid w:val="00436C0D"/>
    <w:rsid w:val="00447999"/>
    <w:rsid w:val="004558FB"/>
    <w:rsid w:val="00456618"/>
    <w:rsid w:val="00461455"/>
    <w:rsid w:val="00465A42"/>
    <w:rsid w:val="00471A7B"/>
    <w:rsid w:val="00474BFE"/>
    <w:rsid w:val="004A1EEE"/>
    <w:rsid w:val="004A4D3F"/>
    <w:rsid w:val="004B3768"/>
    <w:rsid w:val="004C4CD7"/>
    <w:rsid w:val="004D5F40"/>
    <w:rsid w:val="004D6473"/>
    <w:rsid w:val="004F0686"/>
    <w:rsid w:val="00517FBE"/>
    <w:rsid w:val="00543B42"/>
    <w:rsid w:val="005442E3"/>
    <w:rsid w:val="00546956"/>
    <w:rsid w:val="00551888"/>
    <w:rsid w:val="00560B7A"/>
    <w:rsid w:val="00570107"/>
    <w:rsid w:val="00580DCE"/>
    <w:rsid w:val="0058783F"/>
    <w:rsid w:val="005904EC"/>
    <w:rsid w:val="005A7798"/>
    <w:rsid w:val="005A7E65"/>
    <w:rsid w:val="005D0430"/>
    <w:rsid w:val="005D7979"/>
    <w:rsid w:val="005E3F40"/>
    <w:rsid w:val="005F78D5"/>
    <w:rsid w:val="0060508F"/>
    <w:rsid w:val="00630B60"/>
    <w:rsid w:val="00641F68"/>
    <w:rsid w:val="00654839"/>
    <w:rsid w:val="00662717"/>
    <w:rsid w:val="00662806"/>
    <w:rsid w:val="00685D1F"/>
    <w:rsid w:val="00685DFF"/>
    <w:rsid w:val="006B70B2"/>
    <w:rsid w:val="006C001E"/>
    <w:rsid w:val="006C224E"/>
    <w:rsid w:val="006C625A"/>
    <w:rsid w:val="006D2217"/>
    <w:rsid w:val="006F6279"/>
    <w:rsid w:val="006F6A2A"/>
    <w:rsid w:val="006F754A"/>
    <w:rsid w:val="00700355"/>
    <w:rsid w:val="007248C4"/>
    <w:rsid w:val="00727B79"/>
    <w:rsid w:val="00732467"/>
    <w:rsid w:val="007659B1"/>
    <w:rsid w:val="00765A0A"/>
    <w:rsid w:val="007808D0"/>
    <w:rsid w:val="0078250C"/>
    <w:rsid w:val="00787355"/>
    <w:rsid w:val="00787D75"/>
    <w:rsid w:val="00795D70"/>
    <w:rsid w:val="007A03CC"/>
    <w:rsid w:val="007A3B33"/>
    <w:rsid w:val="007D184F"/>
    <w:rsid w:val="007D4B8B"/>
    <w:rsid w:val="007F20F1"/>
    <w:rsid w:val="00813317"/>
    <w:rsid w:val="00854F97"/>
    <w:rsid w:val="00855746"/>
    <w:rsid w:val="00863EBD"/>
    <w:rsid w:val="00877A6C"/>
    <w:rsid w:val="008811B4"/>
    <w:rsid w:val="0088135B"/>
    <w:rsid w:val="008915B7"/>
    <w:rsid w:val="00894461"/>
    <w:rsid w:val="008947BA"/>
    <w:rsid w:val="0089571C"/>
    <w:rsid w:val="008A331C"/>
    <w:rsid w:val="008A6C5A"/>
    <w:rsid w:val="008B18A4"/>
    <w:rsid w:val="008B29B9"/>
    <w:rsid w:val="008F13F3"/>
    <w:rsid w:val="009039D2"/>
    <w:rsid w:val="00906D28"/>
    <w:rsid w:val="00913A6A"/>
    <w:rsid w:val="00922D7C"/>
    <w:rsid w:val="00924EE1"/>
    <w:rsid w:val="00936476"/>
    <w:rsid w:val="00937877"/>
    <w:rsid w:val="0094375E"/>
    <w:rsid w:val="0095082D"/>
    <w:rsid w:val="00966343"/>
    <w:rsid w:val="0096730D"/>
    <w:rsid w:val="009A0896"/>
    <w:rsid w:val="009B0FA7"/>
    <w:rsid w:val="009E557A"/>
    <w:rsid w:val="009F0F89"/>
    <w:rsid w:val="009F4A2C"/>
    <w:rsid w:val="00A06BE6"/>
    <w:rsid w:val="00A222D0"/>
    <w:rsid w:val="00A51406"/>
    <w:rsid w:val="00A622D5"/>
    <w:rsid w:val="00A81DC0"/>
    <w:rsid w:val="00A83320"/>
    <w:rsid w:val="00A87F72"/>
    <w:rsid w:val="00A92E92"/>
    <w:rsid w:val="00AA174A"/>
    <w:rsid w:val="00AA1CE9"/>
    <w:rsid w:val="00AB053C"/>
    <w:rsid w:val="00AB4DF4"/>
    <w:rsid w:val="00AC11BA"/>
    <w:rsid w:val="00AC3C1C"/>
    <w:rsid w:val="00AD585E"/>
    <w:rsid w:val="00B131BD"/>
    <w:rsid w:val="00B13558"/>
    <w:rsid w:val="00B30824"/>
    <w:rsid w:val="00B33413"/>
    <w:rsid w:val="00B46B1D"/>
    <w:rsid w:val="00B54D70"/>
    <w:rsid w:val="00B62C73"/>
    <w:rsid w:val="00B773D3"/>
    <w:rsid w:val="00B8702D"/>
    <w:rsid w:val="00BA3502"/>
    <w:rsid w:val="00BA6DEF"/>
    <w:rsid w:val="00BB5A9F"/>
    <w:rsid w:val="00BB7A8B"/>
    <w:rsid w:val="00BD3F3A"/>
    <w:rsid w:val="00BE671A"/>
    <w:rsid w:val="00C02B23"/>
    <w:rsid w:val="00C27341"/>
    <w:rsid w:val="00C30D83"/>
    <w:rsid w:val="00C33704"/>
    <w:rsid w:val="00C337DA"/>
    <w:rsid w:val="00C378C2"/>
    <w:rsid w:val="00C71367"/>
    <w:rsid w:val="00C8270B"/>
    <w:rsid w:val="00CB1CD9"/>
    <w:rsid w:val="00CC6C9F"/>
    <w:rsid w:val="00CE67A4"/>
    <w:rsid w:val="00D1626D"/>
    <w:rsid w:val="00D2016D"/>
    <w:rsid w:val="00D251EA"/>
    <w:rsid w:val="00D37B0D"/>
    <w:rsid w:val="00D44095"/>
    <w:rsid w:val="00D46FBC"/>
    <w:rsid w:val="00D55776"/>
    <w:rsid w:val="00D63ADC"/>
    <w:rsid w:val="00D96AA2"/>
    <w:rsid w:val="00DA2141"/>
    <w:rsid w:val="00DA7F48"/>
    <w:rsid w:val="00DB3E0F"/>
    <w:rsid w:val="00DB6AE9"/>
    <w:rsid w:val="00DC74F5"/>
    <w:rsid w:val="00DD7D09"/>
    <w:rsid w:val="00DF0106"/>
    <w:rsid w:val="00E06AB5"/>
    <w:rsid w:val="00E074A0"/>
    <w:rsid w:val="00E241DB"/>
    <w:rsid w:val="00E31C07"/>
    <w:rsid w:val="00E32C32"/>
    <w:rsid w:val="00E3637D"/>
    <w:rsid w:val="00E51D58"/>
    <w:rsid w:val="00E533DE"/>
    <w:rsid w:val="00E63BE6"/>
    <w:rsid w:val="00E90D99"/>
    <w:rsid w:val="00EA597F"/>
    <w:rsid w:val="00ED2B4F"/>
    <w:rsid w:val="00ED426C"/>
    <w:rsid w:val="00F1192C"/>
    <w:rsid w:val="00F1756C"/>
    <w:rsid w:val="00F20BB8"/>
    <w:rsid w:val="00F2586E"/>
    <w:rsid w:val="00F3305F"/>
    <w:rsid w:val="00F33CBE"/>
    <w:rsid w:val="00F44EE0"/>
    <w:rsid w:val="00F505F9"/>
    <w:rsid w:val="00F76FE9"/>
    <w:rsid w:val="00F80953"/>
    <w:rsid w:val="00F8096F"/>
    <w:rsid w:val="00F84622"/>
    <w:rsid w:val="00F84B61"/>
    <w:rsid w:val="00F87290"/>
    <w:rsid w:val="00F939FD"/>
    <w:rsid w:val="00F95437"/>
    <w:rsid w:val="00FA7C28"/>
    <w:rsid w:val="00FC48D3"/>
    <w:rsid w:val="00FD05B2"/>
    <w:rsid w:val="00FD7832"/>
    <w:rsid w:val="00FF3DDC"/>
    <w:rsid w:val="00FF4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DC0B2"/>
  <w15:docId w15:val="{32737E99-5823-438D-8686-7CA4DA44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13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D557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F71B7"/>
    <w:rPr>
      <w:b/>
      <w:strike w:val="0"/>
      <w:dstrike w:val="0"/>
      <w:color w:val="0000FF"/>
      <w:u w:val="none"/>
      <w:effect w:val="none"/>
    </w:rPr>
  </w:style>
  <w:style w:type="paragraph" w:styleId="ListParagraph">
    <w:name w:val="List Paragraph"/>
    <w:basedOn w:val="Normal"/>
    <w:uiPriority w:val="34"/>
    <w:qFormat/>
    <w:rsid w:val="001B6008"/>
    <w:pPr>
      <w:ind w:left="720"/>
      <w:contextualSpacing/>
    </w:pPr>
  </w:style>
  <w:style w:type="character" w:styleId="CommentReference">
    <w:name w:val="annotation reference"/>
    <w:basedOn w:val="DefaultParagraphFont"/>
    <w:uiPriority w:val="99"/>
    <w:semiHidden/>
    <w:unhideWhenUsed/>
    <w:rsid w:val="001B6008"/>
    <w:rPr>
      <w:sz w:val="16"/>
      <w:szCs w:val="16"/>
    </w:rPr>
  </w:style>
  <w:style w:type="paragraph" w:styleId="CommentText">
    <w:name w:val="annotation text"/>
    <w:basedOn w:val="Normal"/>
    <w:link w:val="CommentTextChar"/>
    <w:uiPriority w:val="99"/>
    <w:semiHidden/>
    <w:unhideWhenUsed/>
    <w:rsid w:val="001B6008"/>
    <w:pPr>
      <w:spacing w:line="240" w:lineRule="auto"/>
    </w:pPr>
    <w:rPr>
      <w:sz w:val="20"/>
      <w:szCs w:val="20"/>
    </w:rPr>
  </w:style>
  <w:style w:type="character" w:customStyle="1" w:styleId="CommentTextChar">
    <w:name w:val="Comment Text Char"/>
    <w:basedOn w:val="DefaultParagraphFont"/>
    <w:link w:val="CommentText"/>
    <w:uiPriority w:val="99"/>
    <w:semiHidden/>
    <w:rsid w:val="001B6008"/>
    <w:rPr>
      <w:sz w:val="20"/>
      <w:szCs w:val="20"/>
    </w:rPr>
  </w:style>
  <w:style w:type="paragraph" w:styleId="BalloonText">
    <w:name w:val="Balloon Text"/>
    <w:basedOn w:val="Normal"/>
    <w:link w:val="BalloonTextChar"/>
    <w:uiPriority w:val="99"/>
    <w:semiHidden/>
    <w:unhideWhenUsed/>
    <w:rsid w:val="001B6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008"/>
    <w:rPr>
      <w:rFonts w:ascii="Tahoma" w:hAnsi="Tahoma" w:cs="Tahoma"/>
      <w:sz w:val="16"/>
      <w:szCs w:val="16"/>
    </w:rPr>
  </w:style>
  <w:style w:type="table" w:styleId="TableGrid">
    <w:name w:val="Table Grid"/>
    <w:basedOn w:val="TableNormal"/>
    <w:uiPriority w:val="59"/>
    <w:rsid w:val="00F84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4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622"/>
  </w:style>
  <w:style w:type="paragraph" w:styleId="Footer">
    <w:name w:val="footer"/>
    <w:basedOn w:val="Normal"/>
    <w:link w:val="FooterChar"/>
    <w:uiPriority w:val="99"/>
    <w:unhideWhenUsed/>
    <w:rsid w:val="00F84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622"/>
  </w:style>
  <w:style w:type="paragraph" w:styleId="Revision">
    <w:name w:val="Revision"/>
    <w:hidden/>
    <w:uiPriority w:val="99"/>
    <w:semiHidden/>
    <w:rsid w:val="00461455"/>
    <w:pPr>
      <w:spacing w:after="0" w:line="240" w:lineRule="auto"/>
    </w:pPr>
  </w:style>
  <w:style w:type="paragraph" w:styleId="CommentSubject">
    <w:name w:val="annotation subject"/>
    <w:basedOn w:val="CommentText"/>
    <w:next w:val="CommentText"/>
    <w:link w:val="CommentSubjectChar"/>
    <w:uiPriority w:val="99"/>
    <w:semiHidden/>
    <w:unhideWhenUsed/>
    <w:rsid w:val="00421BE9"/>
    <w:rPr>
      <w:b/>
      <w:bCs/>
    </w:rPr>
  </w:style>
  <w:style w:type="character" w:customStyle="1" w:styleId="CommentSubjectChar">
    <w:name w:val="Comment Subject Char"/>
    <w:basedOn w:val="CommentTextChar"/>
    <w:link w:val="CommentSubject"/>
    <w:uiPriority w:val="99"/>
    <w:semiHidden/>
    <w:rsid w:val="00421BE9"/>
    <w:rPr>
      <w:b/>
      <w:bCs/>
      <w:sz w:val="20"/>
      <w:szCs w:val="20"/>
    </w:rPr>
  </w:style>
  <w:style w:type="character" w:styleId="FollowedHyperlink">
    <w:name w:val="FollowedHyperlink"/>
    <w:basedOn w:val="DefaultParagraphFont"/>
    <w:uiPriority w:val="99"/>
    <w:semiHidden/>
    <w:unhideWhenUsed/>
    <w:rsid w:val="008A331C"/>
    <w:rPr>
      <w:color w:val="800080" w:themeColor="followedHyperlink"/>
      <w:u w:val="single"/>
    </w:rPr>
  </w:style>
  <w:style w:type="character" w:customStyle="1" w:styleId="Heading3Char">
    <w:name w:val="Heading 3 Char"/>
    <w:basedOn w:val="DefaultParagraphFont"/>
    <w:link w:val="Heading3"/>
    <w:uiPriority w:val="9"/>
    <w:rsid w:val="00D55776"/>
    <w:rPr>
      <w:rFonts w:ascii="Times New Roman" w:eastAsia="Times New Roman" w:hAnsi="Times New Roman" w:cs="Times New Roman"/>
      <w:b/>
      <w:bCs/>
      <w:sz w:val="27"/>
      <w:szCs w:val="27"/>
    </w:rPr>
  </w:style>
  <w:style w:type="character" w:styleId="Strong">
    <w:name w:val="Strong"/>
    <w:basedOn w:val="DefaultParagraphFont"/>
    <w:uiPriority w:val="22"/>
    <w:qFormat/>
    <w:rsid w:val="00D55776"/>
    <w:rPr>
      <w:b/>
      <w:bCs/>
    </w:rPr>
  </w:style>
  <w:style w:type="paragraph" w:styleId="NormalWeb">
    <w:name w:val="Normal (Web)"/>
    <w:basedOn w:val="Normal"/>
    <w:uiPriority w:val="99"/>
    <w:unhideWhenUsed/>
    <w:rsid w:val="00D557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F13F3"/>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0B2350"/>
    <w:pPr>
      <w:spacing w:after="0"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16075">
      <w:bodyDiv w:val="1"/>
      <w:marLeft w:val="0"/>
      <w:marRight w:val="0"/>
      <w:marTop w:val="0"/>
      <w:marBottom w:val="0"/>
      <w:divBdr>
        <w:top w:val="none" w:sz="0" w:space="0" w:color="auto"/>
        <w:left w:val="none" w:sz="0" w:space="0" w:color="auto"/>
        <w:bottom w:val="none" w:sz="0" w:space="0" w:color="auto"/>
        <w:right w:val="none" w:sz="0" w:space="0" w:color="auto"/>
      </w:divBdr>
    </w:div>
    <w:div w:id="834806309">
      <w:bodyDiv w:val="1"/>
      <w:marLeft w:val="0"/>
      <w:marRight w:val="0"/>
      <w:marTop w:val="0"/>
      <w:marBottom w:val="0"/>
      <w:divBdr>
        <w:top w:val="none" w:sz="0" w:space="0" w:color="auto"/>
        <w:left w:val="none" w:sz="0" w:space="0" w:color="auto"/>
        <w:bottom w:val="none" w:sz="0" w:space="0" w:color="auto"/>
        <w:right w:val="none" w:sz="0" w:space="0" w:color="auto"/>
      </w:divBdr>
    </w:div>
    <w:div w:id="847596898">
      <w:bodyDiv w:val="1"/>
      <w:marLeft w:val="0"/>
      <w:marRight w:val="0"/>
      <w:marTop w:val="0"/>
      <w:marBottom w:val="0"/>
      <w:divBdr>
        <w:top w:val="none" w:sz="0" w:space="0" w:color="auto"/>
        <w:left w:val="none" w:sz="0" w:space="0" w:color="auto"/>
        <w:bottom w:val="none" w:sz="0" w:space="0" w:color="auto"/>
        <w:right w:val="none" w:sz="0" w:space="0" w:color="auto"/>
      </w:divBdr>
    </w:div>
    <w:div w:id="1079714219">
      <w:bodyDiv w:val="1"/>
      <w:marLeft w:val="0"/>
      <w:marRight w:val="0"/>
      <w:marTop w:val="0"/>
      <w:marBottom w:val="0"/>
      <w:divBdr>
        <w:top w:val="none" w:sz="0" w:space="0" w:color="auto"/>
        <w:left w:val="none" w:sz="0" w:space="0" w:color="auto"/>
        <w:bottom w:val="none" w:sz="0" w:space="0" w:color="auto"/>
        <w:right w:val="none" w:sz="0" w:space="0" w:color="auto"/>
      </w:divBdr>
    </w:div>
    <w:div w:id="1222248231">
      <w:bodyDiv w:val="1"/>
      <w:marLeft w:val="0"/>
      <w:marRight w:val="0"/>
      <w:marTop w:val="0"/>
      <w:marBottom w:val="0"/>
      <w:divBdr>
        <w:top w:val="none" w:sz="0" w:space="0" w:color="auto"/>
        <w:left w:val="none" w:sz="0" w:space="0" w:color="auto"/>
        <w:bottom w:val="none" w:sz="0" w:space="0" w:color="auto"/>
        <w:right w:val="none" w:sz="0" w:space="0" w:color="auto"/>
      </w:divBdr>
    </w:div>
    <w:div w:id="1250308259">
      <w:bodyDiv w:val="1"/>
      <w:marLeft w:val="0"/>
      <w:marRight w:val="0"/>
      <w:marTop w:val="0"/>
      <w:marBottom w:val="0"/>
      <w:divBdr>
        <w:top w:val="none" w:sz="0" w:space="0" w:color="auto"/>
        <w:left w:val="none" w:sz="0" w:space="0" w:color="auto"/>
        <w:bottom w:val="none" w:sz="0" w:space="0" w:color="auto"/>
        <w:right w:val="none" w:sz="0" w:space="0" w:color="auto"/>
      </w:divBdr>
    </w:div>
    <w:div w:id="1444960783">
      <w:bodyDiv w:val="1"/>
      <w:marLeft w:val="0"/>
      <w:marRight w:val="0"/>
      <w:marTop w:val="0"/>
      <w:marBottom w:val="0"/>
      <w:divBdr>
        <w:top w:val="none" w:sz="0" w:space="0" w:color="auto"/>
        <w:left w:val="none" w:sz="0" w:space="0" w:color="auto"/>
        <w:bottom w:val="none" w:sz="0" w:space="0" w:color="auto"/>
        <w:right w:val="none" w:sz="0" w:space="0" w:color="auto"/>
      </w:divBdr>
      <w:divsChild>
        <w:div w:id="1006906306">
          <w:marLeft w:val="92"/>
          <w:marRight w:val="0"/>
          <w:marTop w:val="45"/>
          <w:marBottom w:val="0"/>
          <w:divBdr>
            <w:top w:val="none" w:sz="0" w:space="0" w:color="auto"/>
            <w:left w:val="none" w:sz="0" w:space="0" w:color="auto"/>
            <w:bottom w:val="none" w:sz="0" w:space="0" w:color="auto"/>
            <w:right w:val="none" w:sz="0" w:space="0" w:color="auto"/>
          </w:divBdr>
          <w:divsChild>
            <w:div w:id="1895578359">
              <w:marLeft w:val="0"/>
              <w:marRight w:val="0"/>
              <w:marTop w:val="0"/>
              <w:marBottom w:val="0"/>
              <w:divBdr>
                <w:top w:val="none" w:sz="0" w:space="0" w:color="auto"/>
                <w:left w:val="none" w:sz="0" w:space="0" w:color="auto"/>
                <w:bottom w:val="none" w:sz="0" w:space="0" w:color="auto"/>
                <w:right w:val="none" w:sz="0" w:space="0" w:color="auto"/>
              </w:divBdr>
              <w:divsChild>
                <w:div w:id="1928225767">
                  <w:marLeft w:val="0"/>
                  <w:marRight w:val="0"/>
                  <w:marTop w:val="60"/>
                  <w:marBottom w:val="0"/>
                  <w:divBdr>
                    <w:top w:val="none" w:sz="0" w:space="0" w:color="auto"/>
                    <w:left w:val="none" w:sz="0" w:space="0" w:color="auto"/>
                    <w:bottom w:val="none" w:sz="0" w:space="0" w:color="auto"/>
                    <w:right w:val="none" w:sz="0" w:space="0" w:color="auto"/>
                  </w:divBdr>
                </w:div>
                <w:div w:id="20626269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835719">
          <w:marLeft w:val="92"/>
          <w:marRight w:val="0"/>
          <w:marTop w:val="45"/>
          <w:marBottom w:val="0"/>
          <w:divBdr>
            <w:top w:val="none" w:sz="0" w:space="0" w:color="auto"/>
            <w:left w:val="none" w:sz="0" w:space="0" w:color="auto"/>
            <w:bottom w:val="none" w:sz="0" w:space="0" w:color="auto"/>
            <w:right w:val="none" w:sz="0" w:space="0" w:color="auto"/>
          </w:divBdr>
          <w:divsChild>
            <w:div w:id="2017339498">
              <w:marLeft w:val="0"/>
              <w:marRight w:val="0"/>
              <w:marTop w:val="0"/>
              <w:marBottom w:val="0"/>
              <w:divBdr>
                <w:top w:val="none" w:sz="0" w:space="0" w:color="auto"/>
                <w:left w:val="none" w:sz="0" w:space="0" w:color="auto"/>
                <w:bottom w:val="none" w:sz="0" w:space="0" w:color="auto"/>
                <w:right w:val="none" w:sz="0" w:space="0" w:color="auto"/>
              </w:divBdr>
              <w:divsChild>
                <w:div w:id="1093624292">
                  <w:marLeft w:val="0"/>
                  <w:marRight w:val="0"/>
                  <w:marTop w:val="60"/>
                  <w:marBottom w:val="0"/>
                  <w:divBdr>
                    <w:top w:val="none" w:sz="0" w:space="0" w:color="auto"/>
                    <w:left w:val="none" w:sz="0" w:space="0" w:color="auto"/>
                    <w:bottom w:val="none" w:sz="0" w:space="0" w:color="auto"/>
                    <w:right w:val="none" w:sz="0" w:space="0" w:color="auto"/>
                  </w:divBdr>
                </w:div>
                <w:div w:id="1356731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3127198">
      <w:bodyDiv w:val="1"/>
      <w:marLeft w:val="0"/>
      <w:marRight w:val="0"/>
      <w:marTop w:val="0"/>
      <w:marBottom w:val="0"/>
      <w:divBdr>
        <w:top w:val="none" w:sz="0" w:space="0" w:color="auto"/>
        <w:left w:val="none" w:sz="0" w:space="0" w:color="auto"/>
        <w:bottom w:val="none" w:sz="0" w:space="0" w:color="auto"/>
        <w:right w:val="none" w:sz="0" w:space="0" w:color="auto"/>
      </w:divBdr>
    </w:div>
    <w:div w:id="204552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s://www.oscr.org.uk/charities/guidance/glossary-of-terms" TargetMode="External"/><Relationship Id="rId26" Type="http://schemas.openxmlformats.org/officeDocument/2006/relationships/hyperlink" Target="http://www.actionfraud.police.uk" TargetMode="External"/><Relationship Id="rId3" Type="http://schemas.openxmlformats.org/officeDocument/2006/relationships/numbering" Target="numbering.xml"/><Relationship Id="rId21" Type="http://schemas.openxmlformats.org/officeDocument/2006/relationships/hyperlink" Target="https://www.oscr.org.uk/charities/guidance/glossary-of-terms"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v.uk/government/publications/focus-on-insider-fraud-in-charities/focus-on-insider-fraud-research-report" TargetMode="External"/><Relationship Id="rId17" Type="http://schemas.microsoft.com/office/2007/relationships/diagramDrawing" Target="diagrams/drawing1.xml"/><Relationship Id="rId25" Type="http://schemas.openxmlformats.org/officeDocument/2006/relationships/hyperlink" Target="https://www.oscr.org.uk/contact-oscr"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fca.org.uk/" TargetMode="External"/><Relationship Id="rId29" Type="http://schemas.openxmlformats.org/officeDocument/2006/relationships/hyperlink" Target="https://www.gov.uk/government/publications/internal-financial-controls-for-charities-cc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scr.org.uk/charities/managing-your-charity/notifiable-events" TargetMode="External"/><Relationship Id="rId24" Type="http://schemas.openxmlformats.org/officeDocument/2006/relationships/hyperlink" Target="https://www.oscr.org.uk/media/2155/2016-03-15_guidance-for-notifiable-events_web-version.pdf"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yperlink" Target="https://www.oscr.org.uk/media/1768/2014-12-22-oscr-inquiry-policy-document.pdf" TargetMode="External"/><Relationship Id="rId28" Type="http://schemas.openxmlformats.org/officeDocument/2006/relationships/hyperlink" Target="https://www.gov.uk/guidance/protect-your-charity-from-fraud" TargetMode="External"/><Relationship Id="rId10" Type="http://schemas.openxmlformats.org/officeDocument/2006/relationships/hyperlink" Target="https://www.oscr.org.uk/charities/managing-your-charity/notifiable-events" TargetMode="External"/><Relationship Id="rId19" Type="http://schemas.openxmlformats.org/officeDocument/2006/relationships/hyperlink" Target="https://www.oscr.org.uk/charities/guidance/glossary-of-terms" TargetMode="External"/><Relationship Id="rId31" Type="http://schemas.openxmlformats.org/officeDocument/2006/relationships/hyperlink" Target="https://www.ncsc.gov.uk/charity" TargetMode="External"/><Relationship Id="rId4" Type="http://schemas.openxmlformats.org/officeDocument/2006/relationships/styles" Target="styles.xml"/><Relationship Id="rId9" Type="http://schemas.openxmlformats.org/officeDocument/2006/relationships/hyperlink" Target="http://www.actionfraud.police.uk/types_of_fraud" TargetMode="External"/><Relationship Id="rId14" Type="http://schemas.openxmlformats.org/officeDocument/2006/relationships/diagramLayout" Target="diagrams/layout1.xml"/><Relationship Id="rId22" Type="http://schemas.openxmlformats.org/officeDocument/2006/relationships/hyperlink" Target="https://www.oscr.org.uk/about-charities/raise-a-concern" TargetMode="External"/><Relationship Id="rId27" Type="http://schemas.openxmlformats.org/officeDocument/2006/relationships/hyperlink" Target="http://www.cfg.org.uk/resources/Publications/cfg-publications.aspx" TargetMode="External"/><Relationship Id="rId30" Type="http://schemas.openxmlformats.org/officeDocument/2006/relationships/hyperlink" Target="https://www.oscr.org.uk/guidance-and-forms/managing-a-charity-guidance/fraud-and-cybercrime-factsheet"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CF9B77.E989F620"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1697D8-0BB2-455D-9BA6-0C0F4EA09645}" type="doc">
      <dgm:prSet loTypeId="urn:microsoft.com/office/officeart/2005/8/layout/radial4" loCatId="relationship" qsTypeId="urn:microsoft.com/office/officeart/2005/8/quickstyle/simple1" qsCatId="simple" csTypeId="urn:microsoft.com/office/officeart/2005/8/colors/accent3_2" csCatId="accent3" phldr="1"/>
      <dgm:spPr/>
      <dgm:t>
        <a:bodyPr/>
        <a:lstStyle/>
        <a:p>
          <a:endParaRPr lang="en-GB"/>
        </a:p>
      </dgm:t>
    </dgm:pt>
    <dgm:pt modelId="{3A854EFC-70B8-463B-900C-98E9CDD71B75}">
      <dgm:prSet phldrT="[Text]" custT="1">
        <dgm:style>
          <a:lnRef idx="2">
            <a:schemeClr val="accent2"/>
          </a:lnRef>
          <a:fillRef idx="1">
            <a:schemeClr val="lt1"/>
          </a:fillRef>
          <a:effectRef idx="0">
            <a:schemeClr val="accent2"/>
          </a:effectRef>
          <a:fontRef idx="minor">
            <a:schemeClr val="dk1"/>
          </a:fontRef>
        </dgm:style>
      </dgm:prSet>
      <dgm:spPr>
        <a:ln w="57150"/>
      </dgm:spPr>
      <dgm:t>
        <a:bodyPr/>
        <a:lstStyle/>
        <a:p>
          <a:r>
            <a:rPr lang="en-GB" sz="1500" b="1" dirty="0" smtClean="0">
              <a:latin typeface="Arial" panose="020B0604020202020204" pitchFamily="34" charset="0"/>
              <a:cs typeface="Arial" panose="020B0604020202020204" pitchFamily="34" charset="0"/>
            </a:rPr>
            <a:t>Vulnerability</a:t>
          </a:r>
          <a:endParaRPr lang="en-GB" sz="1500" b="1" dirty="0">
            <a:latin typeface="Arial" panose="020B0604020202020204" pitchFamily="34" charset="0"/>
            <a:cs typeface="Arial" panose="020B0604020202020204" pitchFamily="34" charset="0"/>
          </a:endParaRPr>
        </a:p>
      </dgm:t>
    </dgm:pt>
    <dgm:pt modelId="{11E9A777-847B-4332-BBFF-D45565373F31}" type="parTrans" cxnId="{CCEE3E38-8C5D-4DF5-9A06-0BBF87E361CD}">
      <dgm:prSet/>
      <dgm:spPr/>
      <dgm:t>
        <a:bodyPr/>
        <a:lstStyle/>
        <a:p>
          <a:endParaRPr lang="en-GB"/>
        </a:p>
      </dgm:t>
    </dgm:pt>
    <dgm:pt modelId="{D173BFFF-703E-4782-9F76-4078CAFA7318}" type="sibTrans" cxnId="{CCEE3E38-8C5D-4DF5-9A06-0BBF87E361CD}">
      <dgm:prSet/>
      <dgm:spPr/>
      <dgm:t>
        <a:bodyPr/>
        <a:lstStyle/>
        <a:p>
          <a:endParaRPr lang="en-GB"/>
        </a:p>
      </dgm:t>
    </dgm:pt>
    <dgm:pt modelId="{39C214A4-8C64-4CA0-98E0-76D2D77D4D5F}">
      <dgm:prSet phldrT="[Text]">
        <dgm:style>
          <a:lnRef idx="2">
            <a:schemeClr val="accent3"/>
          </a:lnRef>
          <a:fillRef idx="1">
            <a:schemeClr val="lt1"/>
          </a:fillRef>
          <a:effectRef idx="0">
            <a:schemeClr val="accent3"/>
          </a:effectRef>
          <a:fontRef idx="minor">
            <a:schemeClr val="dk1"/>
          </a:fontRef>
        </dgm:style>
      </dgm:prSet>
      <dgm:spPr>
        <a:ln>
          <a:solidFill>
            <a:schemeClr val="accent3">
              <a:lumMod val="75000"/>
            </a:schemeClr>
          </a:solidFill>
        </a:ln>
      </dgm:spPr>
      <dgm:t>
        <a:bodyPr/>
        <a:lstStyle/>
        <a:p>
          <a:r>
            <a:rPr lang="en-GB" dirty="0">
              <a:latin typeface="Arial" panose="020B0604020202020204" pitchFamily="34" charset="0"/>
              <a:cs typeface="Arial" panose="020B0604020202020204" pitchFamily="34" charset="0"/>
            </a:rPr>
            <a:t>Over reliance on one person</a:t>
          </a:r>
        </a:p>
      </dgm:t>
    </dgm:pt>
    <dgm:pt modelId="{69D97ACB-B1A6-48A3-ABDB-132EEB56DBF6}" type="parTrans" cxnId="{9DE1639E-CC3E-4C5A-9DC3-F1CC1E900DA3}">
      <dgm:prSet/>
      <dgm:spPr>
        <a:ln>
          <a:solidFill>
            <a:schemeClr val="accent3">
              <a:lumMod val="75000"/>
            </a:schemeClr>
          </a:solidFill>
        </a:ln>
      </dgm:spPr>
      <dgm:t>
        <a:bodyPr/>
        <a:lstStyle/>
        <a:p>
          <a:endParaRPr lang="en-GB">
            <a:latin typeface="Arial" panose="020B0604020202020204" pitchFamily="34" charset="0"/>
            <a:cs typeface="Arial" panose="020B0604020202020204" pitchFamily="34" charset="0"/>
          </a:endParaRPr>
        </a:p>
      </dgm:t>
    </dgm:pt>
    <dgm:pt modelId="{CFC71C91-A252-4774-9927-6A5489FC0DE3}" type="sibTrans" cxnId="{9DE1639E-CC3E-4C5A-9DC3-F1CC1E900DA3}">
      <dgm:prSet/>
      <dgm:spPr/>
      <dgm:t>
        <a:bodyPr/>
        <a:lstStyle/>
        <a:p>
          <a:endParaRPr lang="en-GB"/>
        </a:p>
      </dgm:t>
    </dgm:pt>
    <dgm:pt modelId="{B4410B5C-C06E-418E-8396-73457B8D3F50}">
      <dgm:prSet phldrT="[Text]">
        <dgm:style>
          <a:lnRef idx="2">
            <a:schemeClr val="accent3"/>
          </a:lnRef>
          <a:fillRef idx="1">
            <a:schemeClr val="lt1"/>
          </a:fillRef>
          <a:effectRef idx="0">
            <a:schemeClr val="accent3"/>
          </a:effectRef>
          <a:fontRef idx="minor">
            <a:schemeClr val="dk1"/>
          </a:fontRef>
        </dgm:style>
      </dgm:prSet>
      <dgm:spPr>
        <a:ln>
          <a:solidFill>
            <a:schemeClr val="accent3">
              <a:lumMod val="75000"/>
            </a:schemeClr>
          </a:solidFill>
        </a:ln>
      </dgm:spPr>
      <dgm:t>
        <a:bodyPr/>
        <a:lstStyle/>
        <a:p>
          <a:r>
            <a:rPr lang="en-GB" dirty="0" smtClean="0">
              <a:latin typeface="Arial" panose="020B0604020202020204" pitchFamily="34" charset="0"/>
              <a:cs typeface="Arial" panose="020B0604020202020204" pitchFamily="34" charset="0"/>
            </a:rPr>
            <a:t>Lack of trustee engagement in finance and controls </a:t>
          </a:r>
          <a:endParaRPr lang="en-GB" dirty="0">
            <a:latin typeface="Arial" panose="020B0604020202020204" pitchFamily="34" charset="0"/>
            <a:cs typeface="Arial" panose="020B0604020202020204" pitchFamily="34" charset="0"/>
          </a:endParaRPr>
        </a:p>
      </dgm:t>
    </dgm:pt>
    <dgm:pt modelId="{2066CC16-E6D7-4785-902C-E305F625848E}" type="parTrans" cxnId="{D4D28881-F7DE-4FF3-9369-7CDF0ED7E27A}">
      <dgm:prSet/>
      <dgm:spPr>
        <a:ln>
          <a:solidFill>
            <a:schemeClr val="accent3">
              <a:lumMod val="75000"/>
            </a:schemeClr>
          </a:solidFill>
        </a:ln>
      </dgm:spPr>
      <dgm:t>
        <a:bodyPr/>
        <a:lstStyle/>
        <a:p>
          <a:endParaRPr lang="en-GB">
            <a:latin typeface="Arial" panose="020B0604020202020204" pitchFamily="34" charset="0"/>
            <a:cs typeface="Arial" panose="020B0604020202020204" pitchFamily="34" charset="0"/>
          </a:endParaRPr>
        </a:p>
      </dgm:t>
    </dgm:pt>
    <dgm:pt modelId="{C0EAE486-64B7-4D12-9DE7-336A25361ABD}" type="sibTrans" cxnId="{D4D28881-F7DE-4FF3-9369-7CDF0ED7E27A}">
      <dgm:prSet/>
      <dgm:spPr/>
      <dgm:t>
        <a:bodyPr/>
        <a:lstStyle/>
        <a:p>
          <a:endParaRPr lang="en-GB"/>
        </a:p>
      </dgm:t>
    </dgm:pt>
    <dgm:pt modelId="{08C12F3A-3901-43DE-A1D4-510AE4983D06}">
      <dgm:prSet phldrT="[Text]">
        <dgm:style>
          <a:lnRef idx="2">
            <a:schemeClr val="accent3"/>
          </a:lnRef>
          <a:fillRef idx="1">
            <a:schemeClr val="lt1"/>
          </a:fillRef>
          <a:effectRef idx="0">
            <a:schemeClr val="accent3"/>
          </a:effectRef>
          <a:fontRef idx="minor">
            <a:schemeClr val="dk1"/>
          </a:fontRef>
        </dgm:style>
      </dgm:prSet>
      <dgm:spPr>
        <a:ln>
          <a:solidFill>
            <a:schemeClr val="accent3">
              <a:lumMod val="75000"/>
            </a:schemeClr>
          </a:solidFill>
        </a:ln>
      </dgm:spPr>
      <dgm:t>
        <a:bodyPr/>
        <a:lstStyle/>
        <a:p>
          <a:r>
            <a:rPr lang="en-GB">
              <a:solidFill>
                <a:sysClr val="windowText" lastClr="000000"/>
              </a:solidFill>
              <a:latin typeface="Arial" panose="020B0604020202020204" pitchFamily="34" charset="0"/>
              <a:cs typeface="Arial" panose="020B0604020202020204" pitchFamily="34" charset="0"/>
            </a:rPr>
            <a:t>Absence of internal controls </a:t>
          </a:r>
          <a:endParaRPr lang="en-GB" dirty="0">
            <a:solidFill>
              <a:sysClr val="windowText" lastClr="000000"/>
            </a:solidFill>
            <a:latin typeface="Arial" panose="020B0604020202020204" pitchFamily="34" charset="0"/>
            <a:cs typeface="Arial" panose="020B0604020202020204" pitchFamily="34" charset="0"/>
          </a:endParaRPr>
        </a:p>
      </dgm:t>
    </dgm:pt>
    <dgm:pt modelId="{B92001C4-FF52-423C-8F9B-2CAB4166F096}" type="parTrans" cxnId="{362FC3D2-12F2-43E3-ADD2-4EBE597867DF}">
      <dgm:prSet/>
      <dgm:spPr>
        <a:ln>
          <a:solidFill>
            <a:schemeClr val="accent3">
              <a:lumMod val="75000"/>
            </a:schemeClr>
          </a:solidFill>
        </a:ln>
      </dgm:spPr>
      <dgm:t>
        <a:bodyPr/>
        <a:lstStyle/>
        <a:p>
          <a:endParaRPr lang="en-GB">
            <a:latin typeface="Arial" panose="020B0604020202020204" pitchFamily="34" charset="0"/>
            <a:cs typeface="Arial" panose="020B0604020202020204" pitchFamily="34" charset="0"/>
          </a:endParaRPr>
        </a:p>
      </dgm:t>
    </dgm:pt>
    <dgm:pt modelId="{16455837-6CE2-4CE7-9384-400933D8DADF}" type="sibTrans" cxnId="{362FC3D2-12F2-43E3-ADD2-4EBE597867DF}">
      <dgm:prSet/>
      <dgm:spPr/>
      <dgm:t>
        <a:bodyPr/>
        <a:lstStyle/>
        <a:p>
          <a:endParaRPr lang="en-GB"/>
        </a:p>
      </dgm:t>
    </dgm:pt>
    <dgm:pt modelId="{6E293B7F-0578-4F18-B83B-4A36AB71F6B4}" type="pres">
      <dgm:prSet presAssocID="{261697D8-0BB2-455D-9BA6-0C0F4EA09645}" presName="cycle" presStyleCnt="0">
        <dgm:presLayoutVars>
          <dgm:chMax val="1"/>
          <dgm:dir/>
          <dgm:animLvl val="ctr"/>
          <dgm:resizeHandles val="exact"/>
        </dgm:presLayoutVars>
      </dgm:prSet>
      <dgm:spPr/>
      <dgm:t>
        <a:bodyPr/>
        <a:lstStyle/>
        <a:p>
          <a:endParaRPr lang="en-US"/>
        </a:p>
      </dgm:t>
    </dgm:pt>
    <dgm:pt modelId="{7F18A13E-2C8E-4E83-94AD-C246CEEE9C15}" type="pres">
      <dgm:prSet presAssocID="{3A854EFC-70B8-463B-900C-98E9CDD71B75}" presName="centerShape" presStyleLbl="node0" presStyleIdx="0" presStyleCnt="1"/>
      <dgm:spPr/>
      <dgm:t>
        <a:bodyPr/>
        <a:lstStyle/>
        <a:p>
          <a:endParaRPr lang="en-US"/>
        </a:p>
      </dgm:t>
    </dgm:pt>
    <dgm:pt modelId="{842B9551-77F1-4857-8614-757B96755E7C}" type="pres">
      <dgm:prSet presAssocID="{69D97ACB-B1A6-48A3-ABDB-132EEB56DBF6}" presName="parTrans" presStyleLbl="bgSibTrans2D1" presStyleIdx="0" presStyleCnt="3" custLinFactNeighborX="10484" custLinFactNeighborY="-15932"/>
      <dgm:spPr/>
      <dgm:t>
        <a:bodyPr/>
        <a:lstStyle/>
        <a:p>
          <a:endParaRPr lang="en-US"/>
        </a:p>
      </dgm:t>
    </dgm:pt>
    <dgm:pt modelId="{93F25E85-F794-4F6A-BF1C-70EA0952C80B}" type="pres">
      <dgm:prSet presAssocID="{39C214A4-8C64-4CA0-98E0-76D2D77D4D5F}" presName="node" presStyleLbl="node1" presStyleIdx="0" presStyleCnt="3" custRadScaleRad="92693" custRadScaleInc="-27905">
        <dgm:presLayoutVars>
          <dgm:bulletEnabled val="1"/>
        </dgm:presLayoutVars>
      </dgm:prSet>
      <dgm:spPr/>
      <dgm:t>
        <a:bodyPr/>
        <a:lstStyle/>
        <a:p>
          <a:endParaRPr lang="en-GB"/>
        </a:p>
      </dgm:t>
    </dgm:pt>
    <dgm:pt modelId="{81822F4B-9AD5-48BA-9A85-8DF802C05FDE}" type="pres">
      <dgm:prSet presAssocID="{2066CC16-E6D7-4785-902C-E305F625848E}" presName="parTrans" presStyleLbl="bgSibTrans2D1" presStyleIdx="1" presStyleCnt="3" custLinFactNeighborX="0" custLinFactNeighborY="11948"/>
      <dgm:spPr/>
      <dgm:t>
        <a:bodyPr/>
        <a:lstStyle/>
        <a:p>
          <a:endParaRPr lang="en-US"/>
        </a:p>
      </dgm:t>
    </dgm:pt>
    <dgm:pt modelId="{6E8452FD-ED54-4A51-A37C-DBBF2AD0DC23}" type="pres">
      <dgm:prSet presAssocID="{B4410B5C-C06E-418E-8396-73457B8D3F50}" presName="node" presStyleLbl="node1" presStyleIdx="1" presStyleCnt="3" custRadScaleRad="79405">
        <dgm:presLayoutVars>
          <dgm:bulletEnabled val="1"/>
        </dgm:presLayoutVars>
      </dgm:prSet>
      <dgm:spPr/>
      <dgm:t>
        <a:bodyPr/>
        <a:lstStyle/>
        <a:p>
          <a:endParaRPr lang="en-GB"/>
        </a:p>
      </dgm:t>
    </dgm:pt>
    <dgm:pt modelId="{C10AAE9C-74D7-426F-BE5A-83990103A32C}" type="pres">
      <dgm:prSet presAssocID="{B92001C4-FF52-423C-8F9B-2CAB4166F096}" presName="parTrans" presStyleLbl="bgSibTrans2D1" presStyleIdx="2" presStyleCnt="3" custLinFactNeighborX="-6272" custLinFactNeighborY="1991"/>
      <dgm:spPr/>
      <dgm:t>
        <a:bodyPr/>
        <a:lstStyle/>
        <a:p>
          <a:endParaRPr lang="en-US"/>
        </a:p>
      </dgm:t>
    </dgm:pt>
    <dgm:pt modelId="{62BE93E7-E418-49C5-B649-8782204A9103}" type="pres">
      <dgm:prSet presAssocID="{08C12F3A-3901-43DE-A1D4-510AE4983D06}" presName="node" presStyleLbl="node1" presStyleIdx="2" presStyleCnt="3" custRadScaleRad="95714" custRadScaleInc="27998">
        <dgm:presLayoutVars>
          <dgm:bulletEnabled val="1"/>
        </dgm:presLayoutVars>
      </dgm:prSet>
      <dgm:spPr/>
      <dgm:t>
        <a:bodyPr/>
        <a:lstStyle/>
        <a:p>
          <a:endParaRPr lang="en-US"/>
        </a:p>
      </dgm:t>
    </dgm:pt>
  </dgm:ptLst>
  <dgm:cxnLst>
    <dgm:cxn modelId="{D51D12A2-67A1-422E-A008-B1F94D73DB46}" type="presOf" srcId="{B92001C4-FF52-423C-8F9B-2CAB4166F096}" destId="{C10AAE9C-74D7-426F-BE5A-83990103A32C}" srcOrd="0" destOrd="0" presId="urn:microsoft.com/office/officeart/2005/8/layout/radial4"/>
    <dgm:cxn modelId="{21A0970D-89C7-47B6-9506-53836811FC07}" type="presOf" srcId="{3A854EFC-70B8-463B-900C-98E9CDD71B75}" destId="{7F18A13E-2C8E-4E83-94AD-C246CEEE9C15}" srcOrd="0" destOrd="0" presId="urn:microsoft.com/office/officeart/2005/8/layout/radial4"/>
    <dgm:cxn modelId="{362FC3D2-12F2-43E3-ADD2-4EBE597867DF}" srcId="{3A854EFC-70B8-463B-900C-98E9CDD71B75}" destId="{08C12F3A-3901-43DE-A1D4-510AE4983D06}" srcOrd="2" destOrd="0" parTransId="{B92001C4-FF52-423C-8F9B-2CAB4166F096}" sibTransId="{16455837-6CE2-4CE7-9384-400933D8DADF}"/>
    <dgm:cxn modelId="{0DD2EE92-4BA6-4FE7-B45C-72CDE8BC1E20}" type="presOf" srcId="{08C12F3A-3901-43DE-A1D4-510AE4983D06}" destId="{62BE93E7-E418-49C5-B649-8782204A9103}" srcOrd="0" destOrd="0" presId="urn:microsoft.com/office/officeart/2005/8/layout/radial4"/>
    <dgm:cxn modelId="{FB6EB086-BF03-420D-B664-EDA6899BD681}" type="presOf" srcId="{69D97ACB-B1A6-48A3-ABDB-132EEB56DBF6}" destId="{842B9551-77F1-4857-8614-757B96755E7C}" srcOrd="0" destOrd="0" presId="urn:microsoft.com/office/officeart/2005/8/layout/radial4"/>
    <dgm:cxn modelId="{3834C509-F56F-4087-A4E6-267C8A070ABE}" type="presOf" srcId="{39C214A4-8C64-4CA0-98E0-76D2D77D4D5F}" destId="{93F25E85-F794-4F6A-BF1C-70EA0952C80B}" srcOrd="0" destOrd="0" presId="urn:microsoft.com/office/officeart/2005/8/layout/radial4"/>
    <dgm:cxn modelId="{70C4D72F-0003-4670-AC4A-7E7C97F278F1}" type="presOf" srcId="{261697D8-0BB2-455D-9BA6-0C0F4EA09645}" destId="{6E293B7F-0578-4F18-B83B-4A36AB71F6B4}" srcOrd="0" destOrd="0" presId="urn:microsoft.com/office/officeart/2005/8/layout/radial4"/>
    <dgm:cxn modelId="{CCEE3E38-8C5D-4DF5-9A06-0BBF87E361CD}" srcId="{261697D8-0BB2-455D-9BA6-0C0F4EA09645}" destId="{3A854EFC-70B8-463B-900C-98E9CDD71B75}" srcOrd="0" destOrd="0" parTransId="{11E9A777-847B-4332-BBFF-D45565373F31}" sibTransId="{D173BFFF-703E-4782-9F76-4078CAFA7318}"/>
    <dgm:cxn modelId="{D4D28881-F7DE-4FF3-9369-7CDF0ED7E27A}" srcId="{3A854EFC-70B8-463B-900C-98E9CDD71B75}" destId="{B4410B5C-C06E-418E-8396-73457B8D3F50}" srcOrd="1" destOrd="0" parTransId="{2066CC16-E6D7-4785-902C-E305F625848E}" sibTransId="{C0EAE486-64B7-4D12-9DE7-336A25361ABD}"/>
    <dgm:cxn modelId="{EBF090FC-C781-4CCD-B2EB-6D624FBB7F02}" type="presOf" srcId="{2066CC16-E6D7-4785-902C-E305F625848E}" destId="{81822F4B-9AD5-48BA-9A85-8DF802C05FDE}" srcOrd="0" destOrd="0" presId="urn:microsoft.com/office/officeart/2005/8/layout/radial4"/>
    <dgm:cxn modelId="{9DE1639E-CC3E-4C5A-9DC3-F1CC1E900DA3}" srcId="{3A854EFC-70B8-463B-900C-98E9CDD71B75}" destId="{39C214A4-8C64-4CA0-98E0-76D2D77D4D5F}" srcOrd="0" destOrd="0" parTransId="{69D97ACB-B1A6-48A3-ABDB-132EEB56DBF6}" sibTransId="{CFC71C91-A252-4774-9927-6A5489FC0DE3}"/>
    <dgm:cxn modelId="{340CC922-736D-437D-945E-DCE1D132480F}" type="presOf" srcId="{B4410B5C-C06E-418E-8396-73457B8D3F50}" destId="{6E8452FD-ED54-4A51-A37C-DBBF2AD0DC23}" srcOrd="0" destOrd="0" presId="urn:microsoft.com/office/officeart/2005/8/layout/radial4"/>
    <dgm:cxn modelId="{4AF97367-0EF3-48F2-B2EB-AD45C75CD376}" type="presParOf" srcId="{6E293B7F-0578-4F18-B83B-4A36AB71F6B4}" destId="{7F18A13E-2C8E-4E83-94AD-C246CEEE9C15}" srcOrd="0" destOrd="0" presId="urn:microsoft.com/office/officeart/2005/8/layout/radial4"/>
    <dgm:cxn modelId="{8038DAB1-F89E-4B3D-8953-7839A64C6852}" type="presParOf" srcId="{6E293B7F-0578-4F18-B83B-4A36AB71F6B4}" destId="{842B9551-77F1-4857-8614-757B96755E7C}" srcOrd="1" destOrd="0" presId="urn:microsoft.com/office/officeart/2005/8/layout/radial4"/>
    <dgm:cxn modelId="{8469EAD6-BA1D-4B81-A739-EBCCC88A1CB0}" type="presParOf" srcId="{6E293B7F-0578-4F18-B83B-4A36AB71F6B4}" destId="{93F25E85-F794-4F6A-BF1C-70EA0952C80B}" srcOrd="2" destOrd="0" presId="urn:microsoft.com/office/officeart/2005/8/layout/radial4"/>
    <dgm:cxn modelId="{C202B47C-E385-43FA-98D4-A5E78253137B}" type="presParOf" srcId="{6E293B7F-0578-4F18-B83B-4A36AB71F6B4}" destId="{81822F4B-9AD5-48BA-9A85-8DF802C05FDE}" srcOrd="3" destOrd="0" presId="urn:microsoft.com/office/officeart/2005/8/layout/radial4"/>
    <dgm:cxn modelId="{CAFB0F61-A62B-49B7-A2C1-3247CE103FC3}" type="presParOf" srcId="{6E293B7F-0578-4F18-B83B-4A36AB71F6B4}" destId="{6E8452FD-ED54-4A51-A37C-DBBF2AD0DC23}" srcOrd="4" destOrd="0" presId="urn:microsoft.com/office/officeart/2005/8/layout/radial4"/>
    <dgm:cxn modelId="{3843EF0D-5966-4272-96B8-2DFC40DA9E25}" type="presParOf" srcId="{6E293B7F-0578-4F18-B83B-4A36AB71F6B4}" destId="{C10AAE9C-74D7-426F-BE5A-83990103A32C}" srcOrd="5" destOrd="0" presId="urn:microsoft.com/office/officeart/2005/8/layout/radial4"/>
    <dgm:cxn modelId="{4F33DC60-B3E6-45FC-8AF9-70F8298E072F}" type="presParOf" srcId="{6E293B7F-0578-4F18-B83B-4A36AB71F6B4}" destId="{62BE93E7-E418-49C5-B649-8782204A9103}" srcOrd="6" destOrd="0" presId="urn:microsoft.com/office/officeart/2005/8/layout/radial4"/>
  </dgm:cxnLst>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18A13E-2C8E-4E83-94AD-C246CEEE9C15}">
      <dsp:nvSpPr>
        <dsp:cNvPr id="0" name=""/>
        <dsp:cNvSpPr/>
      </dsp:nvSpPr>
      <dsp:spPr>
        <a:xfrm>
          <a:off x="2026626" y="2020517"/>
          <a:ext cx="1678257" cy="1678257"/>
        </a:xfrm>
        <a:prstGeom prst="ellipse">
          <a:avLst/>
        </a:prstGeom>
        <a:solidFill>
          <a:schemeClr val="lt1"/>
        </a:solidFill>
        <a:ln w="5715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b="1" kern="1200" dirty="0" smtClean="0">
              <a:latin typeface="Arial" panose="020B0604020202020204" pitchFamily="34" charset="0"/>
              <a:cs typeface="Arial" panose="020B0604020202020204" pitchFamily="34" charset="0"/>
            </a:rPr>
            <a:t>Vulnerability</a:t>
          </a:r>
          <a:endParaRPr lang="en-GB" sz="1500" b="1" kern="1200" dirty="0">
            <a:latin typeface="Arial" panose="020B0604020202020204" pitchFamily="34" charset="0"/>
            <a:cs typeface="Arial" panose="020B0604020202020204" pitchFamily="34" charset="0"/>
          </a:endParaRPr>
        </a:p>
      </dsp:txBody>
      <dsp:txXfrm>
        <a:off x="2272401" y="2266292"/>
        <a:ext cx="1186707" cy="1186707"/>
      </dsp:txXfrm>
    </dsp:sp>
    <dsp:sp modelId="{842B9551-77F1-4857-8614-757B96755E7C}">
      <dsp:nvSpPr>
        <dsp:cNvPr id="0" name=""/>
        <dsp:cNvSpPr/>
      </dsp:nvSpPr>
      <dsp:spPr>
        <a:xfrm rot="11895420">
          <a:off x="1003385" y="2080035"/>
          <a:ext cx="1151545" cy="478303"/>
        </a:xfrm>
        <a:prstGeom prst="leftArrow">
          <a:avLst>
            <a:gd name="adj1" fmla="val 60000"/>
            <a:gd name="adj2" fmla="val 50000"/>
          </a:avLst>
        </a:prstGeom>
        <a:solidFill>
          <a:schemeClr val="accent3">
            <a:tint val="60000"/>
            <a:hueOff val="0"/>
            <a:satOff val="0"/>
            <a:lumOff val="0"/>
            <a:alphaOff val="0"/>
          </a:schemeClr>
        </a:solidFill>
        <a:ln>
          <a:solidFill>
            <a:schemeClr val="accent3">
              <a:lumMod val="75000"/>
            </a:schemeClr>
          </a:solidFill>
        </a:ln>
        <a:effectLst/>
      </dsp:spPr>
      <dsp:style>
        <a:lnRef idx="0">
          <a:scrgbClr r="0" g="0" b="0"/>
        </a:lnRef>
        <a:fillRef idx="1">
          <a:scrgbClr r="0" g="0" b="0"/>
        </a:fillRef>
        <a:effectRef idx="0">
          <a:scrgbClr r="0" g="0" b="0"/>
        </a:effectRef>
        <a:fontRef idx="minor">
          <a:schemeClr val="lt1"/>
        </a:fontRef>
      </dsp:style>
    </dsp:sp>
    <dsp:sp modelId="{93F25E85-F794-4F6A-BF1C-70EA0952C80B}">
      <dsp:nvSpPr>
        <dsp:cNvPr id="0" name=""/>
        <dsp:cNvSpPr/>
      </dsp:nvSpPr>
      <dsp:spPr>
        <a:xfrm>
          <a:off x="114469" y="1577274"/>
          <a:ext cx="1594344" cy="1275475"/>
        </a:xfrm>
        <a:prstGeom prst="roundRect">
          <a:avLst>
            <a:gd name="adj" fmla="val 10000"/>
          </a:avLst>
        </a:prstGeom>
        <a:solidFill>
          <a:schemeClr val="lt1"/>
        </a:solidFill>
        <a:ln w="25400" cap="flat" cmpd="sng" algn="ctr">
          <a:solidFill>
            <a:schemeClr val="accent3">
              <a:lumMod val="75000"/>
            </a:schemeClr>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32385" tIns="32385" rIns="32385" bIns="32385" numCol="1" spcCol="1270" anchor="ctr" anchorCtr="0">
          <a:noAutofit/>
        </a:bodyPr>
        <a:lstStyle/>
        <a:p>
          <a:pPr lvl="0" algn="ctr" defTabSz="755650">
            <a:lnSpc>
              <a:spcPct val="90000"/>
            </a:lnSpc>
            <a:spcBef>
              <a:spcPct val="0"/>
            </a:spcBef>
            <a:spcAft>
              <a:spcPct val="35000"/>
            </a:spcAft>
          </a:pPr>
          <a:r>
            <a:rPr lang="en-GB" sz="1700" kern="1200" dirty="0">
              <a:latin typeface="Arial" panose="020B0604020202020204" pitchFamily="34" charset="0"/>
              <a:cs typeface="Arial" panose="020B0604020202020204" pitchFamily="34" charset="0"/>
            </a:rPr>
            <a:t>Over reliance on one person</a:t>
          </a:r>
        </a:p>
      </dsp:txBody>
      <dsp:txXfrm>
        <a:off x="151826" y="1614631"/>
        <a:ext cx="1519630" cy="1200761"/>
      </dsp:txXfrm>
    </dsp:sp>
    <dsp:sp modelId="{81822F4B-9AD5-48BA-9A85-8DF802C05FDE}">
      <dsp:nvSpPr>
        <dsp:cNvPr id="0" name=""/>
        <dsp:cNvSpPr/>
      </dsp:nvSpPr>
      <dsp:spPr>
        <a:xfrm rot="16200000">
          <a:off x="2429360" y="1351322"/>
          <a:ext cx="872788" cy="478303"/>
        </a:xfrm>
        <a:prstGeom prst="leftArrow">
          <a:avLst>
            <a:gd name="adj1" fmla="val 60000"/>
            <a:gd name="adj2" fmla="val 50000"/>
          </a:avLst>
        </a:prstGeom>
        <a:solidFill>
          <a:schemeClr val="accent3">
            <a:tint val="60000"/>
            <a:hueOff val="0"/>
            <a:satOff val="0"/>
            <a:lumOff val="0"/>
            <a:alphaOff val="0"/>
          </a:schemeClr>
        </a:solidFill>
        <a:ln>
          <a:solidFill>
            <a:schemeClr val="accent3">
              <a:lumMod val="75000"/>
            </a:schemeClr>
          </a:solidFill>
        </a:ln>
        <a:effectLst/>
      </dsp:spPr>
      <dsp:style>
        <a:lnRef idx="0">
          <a:scrgbClr r="0" g="0" b="0"/>
        </a:lnRef>
        <a:fillRef idx="1">
          <a:scrgbClr r="0" g="0" b="0"/>
        </a:fillRef>
        <a:effectRef idx="0">
          <a:scrgbClr r="0" g="0" b="0"/>
        </a:effectRef>
        <a:fontRef idx="minor">
          <a:schemeClr val="lt1"/>
        </a:fontRef>
      </dsp:style>
    </dsp:sp>
    <dsp:sp modelId="{6E8452FD-ED54-4A51-A37C-DBBF2AD0DC23}">
      <dsp:nvSpPr>
        <dsp:cNvPr id="0" name=""/>
        <dsp:cNvSpPr/>
      </dsp:nvSpPr>
      <dsp:spPr>
        <a:xfrm>
          <a:off x="2068582" y="459193"/>
          <a:ext cx="1594344" cy="1275475"/>
        </a:xfrm>
        <a:prstGeom prst="roundRect">
          <a:avLst>
            <a:gd name="adj" fmla="val 10000"/>
          </a:avLst>
        </a:prstGeom>
        <a:solidFill>
          <a:schemeClr val="lt1"/>
        </a:solidFill>
        <a:ln w="25400" cap="flat" cmpd="sng" algn="ctr">
          <a:solidFill>
            <a:schemeClr val="accent3">
              <a:lumMod val="75000"/>
            </a:schemeClr>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32385" tIns="32385" rIns="32385" bIns="32385" numCol="1" spcCol="1270" anchor="ctr" anchorCtr="0">
          <a:noAutofit/>
        </a:bodyPr>
        <a:lstStyle/>
        <a:p>
          <a:pPr lvl="0" algn="ctr" defTabSz="755650">
            <a:lnSpc>
              <a:spcPct val="90000"/>
            </a:lnSpc>
            <a:spcBef>
              <a:spcPct val="0"/>
            </a:spcBef>
            <a:spcAft>
              <a:spcPct val="35000"/>
            </a:spcAft>
          </a:pPr>
          <a:r>
            <a:rPr lang="en-GB" sz="1700" kern="1200" dirty="0" smtClean="0">
              <a:latin typeface="Arial" panose="020B0604020202020204" pitchFamily="34" charset="0"/>
              <a:cs typeface="Arial" panose="020B0604020202020204" pitchFamily="34" charset="0"/>
            </a:rPr>
            <a:t>Lack of trustee engagement in finance and controls </a:t>
          </a:r>
          <a:endParaRPr lang="en-GB" sz="1700" kern="1200" dirty="0">
            <a:latin typeface="Arial" panose="020B0604020202020204" pitchFamily="34" charset="0"/>
            <a:cs typeface="Arial" panose="020B0604020202020204" pitchFamily="34" charset="0"/>
          </a:endParaRPr>
        </a:p>
      </dsp:txBody>
      <dsp:txXfrm>
        <a:off x="2105939" y="496550"/>
        <a:ext cx="1519630" cy="1200761"/>
      </dsp:txXfrm>
    </dsp:sp>
    <dsp:sp modelId="{C10AAE9C-74D7-426F-BE5A-83990103A32C}">
      <dsp:nvSpPr>
        <dsp:cNvPr id="0" name=""/>
        <dsp:cNvSpPr/>
      </dsp:nvSpPr>
      <dsp:spPr>
        <a:xfrm rot="20507928">
          <a:off x="3623476" y="2156082"/>
          <a:ext cx="1214920" cy="478303"/>
        </a:xfrm>
        <a:prstGeom prst="leftArrow">
          <a:avLst>
            <a:gd name="adj1" fmla="val 60000"/>
            <a:gd name="adj2" fmla="val 50000"/>
          </a:avLst>
        </a:prstGeom>
        <a:solidFill>
          <a:schemeClr val="accent3">
            <a:tint val="60000"/>
            <a:hueOff val="0"/>
            <a:satOff val="0"/>
            <a:lumOff val="0"/>
            <a:alphaOff val="0"/>
          </a:schemeClr>
        </a:solidFill>
        <a:ln>
          <a:solidFill>
            <a:schemeClr val="accent3">
              <a:lumMod val="75000"/>
            </a:schemeClr>
          </a:solidFill>
        </a:ln>
        <a:effectLst/>
      </dsp:spPr>
      <dsp:style>
        <a:lnRef idx="0">
          <a:scrgbClr r="0" g="0" b="0"/>
        </a:lnRef>
        <a:fillRef idx="1">
          <a:scrgbClr r="0" g="0" b="0"/>
        </a:fillRef>
        <a:effectRef idx="0">
          <a:scrgbClr r="0" g="0" b="0"/>
        </a:effectRef>
        <a:fontRef idx="minor">
          <a:schemeClr val="lt1"/>
        </a:fontRef>
      </dsp:style>
    </dsp:sp>
    <dsp:sp modelId="{62BE93E7-E418-49C5-B649-8782204A9103}">
      <dsp:nvSpPr>
        <dsp:cNvPr id="0" name=""/>
        <dsp:cNvSpPr/>
      </dsp:nvSpPr>
      <dsp:spPr>
        <a:xfrm>
          <a:off x="4087030" y="1558229"/>
          <a:ext cx="1594344" cy="1275475"/>
        </a:xfrm>
        <a:prstGeom prst="roundRect">
          <a:avLst>
            <a:gd name="adj" fmla="val 10000"/>
          </a:avLst>
        </a:prstGeom>
        <a:solidFill>
          <a:schemeClr val="lt1"/>
        </a:solidFill>
        <a:ln w="25400" cap="flat" cmpd="sng" algn="ctr">
          <a:solidFill>
            <a:schemeClr val="accent3">
              <a:lumMod val="75000"/>
            </a:schemeClr>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32385" tIns="32385" rIns="32385" bIns="32385" numCol="1" spcCol="1270" anchor="ctr" anchorCtr="0">
          <a:noAutofit/>
        </a:bodyPr>
        <a:lstStyle/>
        <a:p>
          <a:pPr lvl="0" algn="ctr" defTabSz="755650">
            <a:lnSpc>
              <a:spcPct val="90000"/>
            </a:lnSpc>
            <a:spcBef>
              <a:spcPct val="0"/>
            </a:spcBef>
            <a:spcAft>
              <a:spcPct val="35000"/>
            </a:spcAft>
          </a:pPr>
          <a:r>
            <a:rPr lang="en-GB" sz="1700" kern="1200">
              <a:solidFill>
                <a:sysClr val="windowText" lastClr="000000"/>
              </a:solidFill>
              <a:latin typeface="Arial" panose="020B0604020202020204" pitchFamily="34" charset="0"/>
              <a:cs typeface="Arial" panose="020B0604020202020204" pitchFamily="34" charset="0"/>
            </a:rPr>
            <a:t>Absence of internal controls </a:t>
          </a:r>
          <a:endParaRPr lang="en-GB" sz="1700" kern="1200" dirty="0">
            <a:solidFill>
              <a:sysClr val="windowText" lastClr="000000"/>
            </a:solidFill>
            <a:latin typeface="Arial" panose="020B0604020202020204" pitchFamily="34" charset="0"/>
            <a:cs typeface="Arial" panose="020B0604020202020204" pitchFamily="34" charset="0"/>
          </a:endParaRPr>
        </a:p>
      </dsp:txBody>
      <dsp:txXfrm>
        <a:off x="4124387" y="1595586"/>
        <a:ext cx="1519630" cy="120076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B8E402E281A4D36B430A9D124EACE51" version="1.0.0">
  <systemFields>
    <field name="Objective-Id">
      <value order="0">A1489358</value>
    </field>
    <field name="Objective-Title">
      <value order="0">V0.2_Fraud - how to reduce the risks</value>
    </field>
    <field name="Objective-Description">
      <value order="0"/>
    </field>
    <field name="Objective-CreationStamp">
      <value order="0">2018-05-24T11:29:39Z</value>
    </field>
    <field name="Objective-IsApproved">
      <value order="0">false</value>
    </field>
    <field name="Objective-IsPublished">
      <value order="0">false</value>
    </field>
    <field name="Objective-DatePublished">
      <value order="0"/>
    </field>
    <field name="Objective-ModificationStamp">
      <value order="0">2018-05-30T10:11:46Z</value>
    </field>
    <field name="Objective-Owner">
      <value order="0">Monk, Caroline</value>
    </field>
    <field name="Objective-Path">
      <value order="0">OSCR File Plan:01 Information Management:1.1 Proactive Communications:1.1.06 Publications (proofing/ publishing documentation):2017_Fraud and cybercrime factsheet</value>
    </field>
    <field name="Objective-Parent">
      <value order="0">2017_Fraud and cybercrime factsheet</value>
    </field>
    <field name="Objective-State">
      <value order="0">Being Edited</value>
    </field>
    <field name="Objective-VersionId">
      <value order="0">vA2083893</value>
    </field>
    <field name="Objective-Version">
      <value order="0">4.1</value>
    </field>
    <field name="Objective-VersionNumber">
      <value order="0">5</value>
    </field>
    <field name="Objective-VersionComment">
      <value order="0"/>
    </field>
    <field name="Objective-FileNumber">
      <value order="0">qA232471</value>
    </field>
    <field name="Objective-Classification">
      <value order="0"/>
    </field>
    <field name="Objective-Caveats">
      <value order="0"/>
    </field>
  </systemFields>
  <catalogues>
    <catalogue name="Document Type Catalogue" type="type" ori="id:cA1">
      <field name="Objective-Of Historical Significance?">
        <value order="0">No</value>
      </field>
      <field name="Objective-Date Application Received">
        <value order="0"/>
      </field>
      <field name="Objective-Correspondence Type Flag">
        <value order="0"/>
      </field>
      <field name="Objective-Date of Effect">
        <value order="0"/>
      </field>
      <field name="Objective-Charity Numbe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customXml/itemProps2.xml><?xml version="1.0" encoding="utf-8"?>
<ds:datastoreItem xmlns:ds="http://schemas.openxmlformats.org/officeDocument/2006/customXml" ds:itemID="{895FAE8A-D1FB-407B-8B4A-264DCFB9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Office of the Scottish Charity Regulator</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carolinem</dc:creator>
  <cp:lastModifiedBy>Ian Grieve</cp:lastModifiedBy>
  <cp:revision>3</cp:revision>
  <cp:lastPrinted>2018-05-30T10:29:00Z</cp:lastPrinted>
  <dcterms:created xsi:type="dcterms:W3CDTF">2018-05-30T14:12:00Z</dcterms:created>
  <dcterms:modified xsi:type="dcterms:W3CDTF">2018-07-09T08:58:00Z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679d27b8-530f-4e8a-98d5-8eed9f8c5452</vt:lpwstr>
  </property>
  <property fmtid="{D5CDD505-2E9C-101B-9397-08002B2CF9AE}" pid="3" name="SCDGPMSMARKING20130401GPMS Markings">
    <vt:lpwstr/>
  </property>
  <property fmtid="{D5CDD505-2E9C-101B-9397-08002B2CF9AE}" pid="4" name="Objective-Id">
    <vt:lpwstr>A1489358</vt:lpwstr>
  </property>
  <property fmtid="{D5CDD505-2E9C-101B-9397-08002B2CF9AE}" pid="5" name="Objective-Title">
    <vt:lpwstr>V0.2_Fraud - how to reduce the risks</vt:lpwstr>
  </property>
  <property fmtid="{D5CDD505-2E9C-101B-9397-08002B2CF9AE}" pid="6" name="Objective-Description">
    <vt:lpwstr/>
  </property>
  <property fmtid="{D5CDD505-2E9C-101B-9397-08002B2CF9AE}" pid="7" name="Objective-CreationStamp">
    <vt:filetime>2018-05-24T12:46:05Z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2018-05-30T10:17:41Z</vt:filetime>
  </property>
  <property fmtid="{D5CDD505-2E9C-101B-9397-08002B2CF9AE}" pid="11" name="Objective-ModificationStamp">
    <vt:filetime>2018-05-30T10:17:41Z</vt:filetime>
  </property>
  <property fmtid="{D5CDD505-2E9C-101B-9397-08002B2CF9AE}" pid="12" name="Objective-Owner">
    <vt:lpwstr>Monk, Caroline</vt:lpwstr>
  </property>
  <property fmtid="{D5CDD505-2E9C-101B-9397-08002B2CF9AE}" pid="13" name="Objective-Path">
    <vt:lpwstr>OSCR File Plan:01 Information Management:1.1 Proactive Communications:1.1.06 Publications (proofing/ publishing documentation):2017_Fraud and cybercrime factsheet:</vt:lpwstr>
  </property>
  <property fmtid="{D5CDD505-2E9C-101B-9397-08002B2CF9AE}" pid="14" name="Objective-Parent">
    <vt:lpwstr>2017_Fraud and cybercrime factsheet</vt:lpwstr>
  </property>
  <property fmtid="{D5CDD505-2E9C-101B-9397-08002B2CF9AE}" pid="15" name="Objective-State">
    <vt:lpwstr>Published</vt:lpwstr>
  </property>
  <property fmtid="{D5CDD505-2E9C-101B-9397-08002B2CF9AE}" pid="16" name="Objective-VersionId">
    <vt:lpwstr>vA2083893</vt:lpwstr>
  </property>
  <property fmtid="{D5CDD505-2E9C-101B-9397-08002B2CF9AE}" pid="17" name="Objective-Version">
    <vt:lpwstr>5.0</vt:lpwstr>
  </property>
  <property fmtid="{D5CDD505-2E9C-101B-9397-08002B2CF9AE}" pid="18" name="Objective-VersionNumber">
    <vt:r8>5</vt:r8>
  </property>
  <property fmtid="{D5CDD505-2E9C-101B-9397-08002B2CF9AE}" pid="19" name="Objective-VersionComment">
    <vt:lpwstr/>
  </property>
  <property fmtid="{D5CDD505-2E9C-101B-9397-08002B2CF9AE}" pid="20" name="Objective-FileNumber">
    <vt:lpwstr>IM/PUB/17-040</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Of Historical Significance?">
    <vt:lpwstr>No</vt:lpwstr>
  </property>
  <property fmtid="{D5CDD505-2E9C-101B-9397-08002B2CF9AE}" pid="24" name="Objective-Date Application Received">
    <vt:lpwstr/>
  </property>
  <property fmtid="{D5CDD505-2E9C-101B-9397-08002B2CF9AE}" pid="25" name="Objective-Correspondence Type Flag">
    <vt:lpwstr/>
  </property>
  <property fmtid="{D5CDD505-2E9C-101B-9397-08002B2CF9AE}" pid="26" name="Objective-Date of Effect">
    <vt:lpwstr/>
  </property>
  <property fmtid="{D5CDD505-2E9C-101B-9397-08002B2CF9AE}" pid="27" name="Objective-Charity Number">
    <vt:lpwstr/>
  </property>
  <property fmtid="{D5CDD505-2E9C-101B-9397-08002B2CF9AE}" pid="28" name="Objective-Comment">
    <vt:lpwstr/>
  </property>
  <property fmtid="{D5CDD505-2E9C-101B-9397-08002B2CF9AE}" pid="29" name="Objective-Correspondence Type Flag [system]">
    <vt:lpwstr/>
  </property>
  <property fmtid="{D5CDD505-2E9C-101B-9397-08002B2CF9AE}" pid="30" name="Objective-Charity Number [system]">
    <vt:lpwstr/>
  </property>
  <property fmtid="{D5CDD505-2E9C-101B-9397-08002B2CF9AE}" pid="31" name="Objective-Of Historical Significance? [system]">
    <vt:lpwstr>No</vt:lpwstr>
  </property>
  <property fmtid="{D5CDD505-2E9C-101B-9397-08002B2CF9AE}" pid="32" name="Objective-Date of Effect [system]">
    <vt:lpwstr/>
  </property>
  <property fmtid="{D5CDD505-2E9C-101B-9397-08002B2CF9AE}" pid="33" name="Objective-Date Application Received [system]">
    <vt:lpwstr/>
  </property>
</Properties>
</file>