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C29" w:rsidRDefault="005B505A" w:rsidP="005B505A">
      <w:pPr>
        <w:jc w:val="center"/>
        <w:rPr>
          <w:rFonts w:ascii="Arial" w:hAnsi="Arial" w:cs="Arial"/>
          <w:b/>
          <w:sz w:val="24"/>
          <w:szCs w:val="24"/>
        </w:rPr>
      </w:pPr>
      <w:r w:rsidRPr="005B505A">
        <w:rPr>
          <w:rFonts w:ascii="Arial" w:hAnsi="Arial" w:cs="Arial"/>
          <w:b/>
          <w:sz w:val="24"/>
          <w:szCs w:val="24"/>
        </w:rPr>
        <w:t>THE OFFICE OF THE SCOTTISH CHARITY REGULATOR</w:t>
      </w:r>
    </w:p>
    <w:p w:rsidR="005B505A" w:rsidRDefault="005B505A" w:rsidP="005B505A">
      <w:pPr>
        <w:jc w:val="center"/>
        <w:rPr>
          <w:rFonts w:ascii="Arial" w:hAnsi="Arial" w:cs="Arial"/>
          <w:b/>
          <w:sz w:val="24"/>
          <w:szCs w:val="24"/>
        </w:rPr>
      </w:pPr>
      <w:r>
        <w:rPr>
          <w:rFonts w:ascii="Arial" w:hAnsi="Arial" w:cs="Arial"/>
          <w:b/>
          <w:sz w:val="24"/>
          <w:szCs w:val="24"/>
        </w:rPr>
        <w:t>Inquiry report made under section 33 of the</w:t>
      </w:r>
      <w:r>
        <w:rPr>
          <w:rFonts w:ascii="Arial" w:hAnsi="Arial" w:cs="Arial"/>
          <w:b/>
          <w:sz w:val="24"/>
          <w:szCs w:val="24"/>
        </w:rPr>
        <w:br/>
        <w:t>Charities and Trustee Investment (Scotland) Act 2005</w:t>
      </w:r>
    </w:p>
    <w:p w:rsidR="005B505A" w:rsidRDefault="00700D40" w:rsidP="005B505A">
      <w:pPr>
        <w:jc w:val="center"/>
        <w:rPr>
          <w:rFonts w:ascii="Arial" w:hAnsi="Arial" w:cs="Arial"/>
          <w:b/>
          <w:sz w:val="24"/>
          <w:szCs w:val="24"/>
        </w:rPr>
      </w:pPr>
      <w:r>
        <w:rPr>
          <w:rFonts w:ascii="Arial" w:hAnsi="Arial" w:cs="Arial"/>
          <w:b/>
          <w:sz w:val="24"/>
          <w:szCs w:val="24"/>
        </w:rPr>
        <w:t>Renfrew Common Good Fund – SC019479</w:t>
      </w:r>
    </w:p>
    <w:p w:rsidR="005B505A" w:rsidRDefault="005B505A" w:rsidP="005B505A">
      <w:pPr>
        <w:jc w:val="center"/>
        <w:rPr>
          <w:rFonts w:ascii="Arial" w:hAnsi="Arial" w:cs="Arial"/>
          <w:b/>
          <w:sz w:val="24"/>
          <w:szCs w:val="24"/>
        </w:rPr>
      </w:pPr>
      <w:r>
        <w:rPr>
          <w:rFonts w:ascii="Arial" w:hAnsi="Arial" w:cs="Arial"/>
          <w:b/>
          <w:sz w:val="24"/>
          <w:szCs w:val="24"/>
        </w:rPr>
        <w:t>19 August 2022</w:t>
      </w:r>
    </w:p>
    <w:p w:rsidR="005B505A" w:rsidRDefault="00A6517B" w:rsidP="005B505A">
      <w:pPr>
        <w:rPr>
          <w:rFonts w:ascii="Arial" w:hAnsi="Arial" w:cs="Arial"/>
          <w:b/>
          <w:sz w:val="24"/>
          <w:szCs w:val="24"/>
        </w:rPr>
      </w:pPr>
      <w:r>
        <w:rPr>
          <w:rFonts w:ascii="Arial" w:hAnsi="Arial" w:cs="Arial"/>
          <w:b/>
          <w:sz w:val="24"/>
          <w:szCs w:val="24"/>
        </w:rPr>
        <w:br/>
      </w:r>
      <w:r w:rsidR="005B505A">
        <w:rPr>
          <w:rFonts w:ascii="Arial" w:hAnsi="Arial" w:cs="Arial"/>
          <w:b/>
          <w:sz w:val="24"/>
          <w:szCs w:val="24"/>
        </w:rPr>
        <w:t>Introduction</w:t>
      </w:r>
    </w:p>
    <w:p w:rsidR="005B505A" w:rsidRDefault="005B505A" w:rsidP="005B505A">
      <w:pPr>
        <w:rPr>
          <w:rFonts w:ascii="Arial" w:hAnsi="Arial" w:cs="Arial"/>
          <w:sz w:val="24"/>
          <w:szCs w:val="24"/>
        </w:rPr>
      </w:pPr>
      <w:r>
        <w:rPr>
          <w:rFonts w:ascii="Arial" w:hAnsi="Arial" w:cs="Arial"/>
          <w:sz w:val="24"/>
          <w:szCs w:val="24"/>
        </w:rPr>
        <w:t xml:space="preserve">As a result of an inquiry made under section 28 of the Charities and Trustee Investment (Scotland) Act 2005 (the 2005 Act) it appears to the Office of the Scottish Charity Regulator (OSCR) that </w:t>
      </w:r>
      <w:r w:rsidR="00700D40">
        <w:rPr>
          <w:rFonts w:ascii="Arial" w:hAnsi="Arial" w:cs="Arial"/>
          <w:sz w:val="24"/>
          <w:szCs w:val="24"/>
        </w:rPr>
        <w:t>Renfrew</w:t>
      </w:r>
      <w:r>
        <w:rPr>
          <w:rFonts w:ascii="Arial" w:hAnsi="Arial" w:cs="Arial"/>
          <w:sz w:val="24"/>
          <w:szCs w:val="24"/>
        </w:rPr>
        <w:t xml:space="preserve"> Common Good Fund does not meet the charity test. OSCR therefore took the decision to remove </w:t>
      </w:r>
      <w:r w:rsidR="00700D40">
        <w:rPr>
          <w:rFonts w:ascii="Arial" w:hAnsi="Arial" w:cs="Arial"/>
          <w:sz w:val="24"/>
          <w:szCs w:val="24"/>
        </w:rPr>
        <w:t>Renfrew</w:t>
      </w:r>
      <w:r>
        <w:rPr>
          <w:rFonts w:ascii="Arial" w:hAnsi="Arial" w:cs="Arial"/>
          <w:sz w:val="24"/>
          <w:szCs w:val="24"/>
        </w:rPr>
        <w:t xml:space="preserve"> Common Good Fund from the Scottish Charity Register (the Register) </w:t>
      </w:r>
      <w:r w:rsidR="00EF5042">
        <w:rPr>
          <w:rFonts w:ascii="Arial" w:hAnsi="Arial" w:cs="Arial"/>
          <w:sz w:val="24"/>
          <w:szCs w:val="24"/>
        </w:rPr>
        <w:t>on</w:t>
      </w:r>
      <w:r>
        <w:rPr>
          <w:rFonts w:ascii="Arial" w:hAnsi="Arial" w:cs="Arial"/>
          <w:sz w:val="24"/>
          <w:szCs w:val="24"/>
        </w:rPr>
        <w:t xml:space="preserve"> 19 August 2022 in ter</w:t>
      </w:r>
      <w:r w:rsidR="00EF5042">
        <w:rPr>
          <w:rFonts w:ascii="Arial" w:hAnsi="Arial" w:cs="Arial"/>
          <w:sz w:val="24"/>
          <w:szCs w:val="24"/>
        </w:rPr>
        <w:t>ms of section 30(1)(b) of the 2</w:t>
      </w:r>
      <w:r>
        <w:rPr>
          <w:rFonts w:ascii="Arial" w:hAnsi="Arial" w:cs="Arial"/>
          <w:sz w:val="24"/>
          <w:szCs w:val="24"/>
        </w:rPr>
        <w:t>005 Act.</w:t>
      </w:r>
      <w:r w:rsidR="00A6517B">
        <w:rPr>
          <w:rFonts w:ascii="Arial" w:hAnsi="Arial" w:cs="Arial"/>
          <w:sz w:val="24"/>
          <w:szCs w:val="24"/>
        </w:rPr>
        <w:br/>
      </w:r>
    </w:p>
    <w:p w:rsidR="00EF5042" w:rsidRDefault="00EF5042" w:rsidP="005B505A">
      <w:pPr>
        <w:rPr>
          <w:rFonts w:ascii="Arial" w:hAnsi="Arial" w:cs="Arial"/>
          <w:b/>
          <w:sz w:val="24"/>
          <w:szCs w:val="24"/>
        </w:rPr>
      </w:pPr>
      <w:r w:rsidRPr="00EF5042">
        <w:rPr>
          <w:rFonts w:ascii="Arial" w:hAnsi="Arial" w:cs="Arial"/>
          <w:b/>
          <w:sz w:val="24"/>
          <w:szCs w:val="24"/>
        </w:rPr>
        <w:t>Background</w:t>
      </w:r>
    </w:p>
    <w:p w:rsidR="00EF5042" w:rsidRDefault="00700D40" w:rsidP="00EF5042">
      <w:pPr>
        <w:rPr>
          <w:rFonts w:ascii="Arial" w:hAnsi="Arial" w:cs="Arial"/>
          <w:sz w:val="24"/>
          <w:szCs w:val="24"/>
        </w:rPr>
      </w:pPr>
      <w:r>
        <w:rPr>
          <w:rFonts w:ascii="Arial" w:hAnsi="Arial" w:cs="Arial"/>
          <w:sz w:val="24"/>
          <w:szCs w:val="24"/>
        </w:rPr>
        <w:t>Renfrew</w:t>
      </w:r>
      <w:r w:rsidR="00EF5042">
        <w:rPr>
          <w:rFonts w:ascii="Arial" w:hAnsi="Arial" w:cs="Arial"/>
          <w:sz w:val="24"/>
          <w:szCs w:val="24"/>
        </w:rPr>
        <w:t xml:space="preserve"> Common Good Fund </w:t>
      </w:r>
      <w:r w:rsidR="00071DA5">
        <w:rPr>
          <w:rFonts w:ascii="Arial" w:hAnsi="Arial" w:cs="Arial"/>
          <w:sz w:val="24"/>
          <w:szCs w:val="24"/>
        </w:rPr>
        <w:t>(the Fund</w:t>
      </w:r>
      <w:r w:rsidR="00EF5042">
        <w:rPr>
          <w:rFonts w:ascii="Arial" w:hAnsi="Arial" w:cs="Arial"/>
          <w:sz w:val="24"/>
          <w:szCs w:val="24"/>
        </w:rPr>
        <w:t>) was entered in the Register on 1 April 2006 under section 99(1) of the 2005 Act; that is, as a body entitled by virtue of section 1(7) of the Law Reform (Miscellaneous Provisions) (Scotland) Act 1990 to refer to itself as a ‘Scottish charity’ immediately prior to the commencement of the 2005 Act.</w:t>
      </w:r>
      <w:r w:rsidR="00A6517B">
        <w:rPr>
          <w:rFonts w:ascii="Arial" w:hAnsi="Arial" w:cs="Arial"/>
          <w:sz w:val="24"/>
          <w:szCs w:val="24"/>
        </w:rPr>
        <w:br/>
      </w:r>
    </w:p>
    <w:p w:rsidR="00EF5042" w:rsidRPr="00EF5042" w:rsidRDefault="00EF5042" w:rsidP="00EF5042">
      <w:pPr>
        <w:rPr>
          <w:rFonts w:ascii="Arial" w:hAnsi="Arial" w:cs="Arial"/>
          <w:b/>
          <w:sz w:val="24"/>
          <w:szCs w:val="24"/>
        </w:rPr>
      </w:pPr>
      <w:r w:rsidRPr="00EF5042">
        <w:rPr>
          <w:rFonts w:ascii="Arial" w:hAnsi="Arial" w:cs="Arial"/>
          <w:b/>
          <w:sz w:val="24"/>
          <w:szCs w:val="24"/>
        </w:rPr>
        <w:t>Decision</w:t>
      </w:r>
    </w:p>
    <w:p w:rsidR="00EF5042" w:rsidRDefault="00EF5042" w:rsidP="00EF5042">
      <w:pPr>
        <w:rPr>
          <w:rFonts w:ascii="Arial" w:hAnsi="Arial" w:cs="Arial"/>
          <w:sz w:val="24"/>
          <w:szCs w:val="24"/>
        </w:rPr>
      </w:pPr>
      <w:r>
        <w:rPr>
          <w:rFonts w:ascii="Arial" w:hAnsi="Arial" w:cs="Arial"/>
          <w:sz w:val="24"/>
          <w:szCs w:val="24"/>
        </w:rPr>
        <w:t xml:space="preserve">It appears to OSCR that the </w:t>
      </w:r>
      <w:r w:rsidR="00071DA5">
        <w:rPr>
          <w:rFonts w:ascii="Arial" w:hAnsi="Arial" w:cs="Arial"/>
          <w:sz w:val="24"/>
          <w:szCs w:val="24"/>
        </w:rPr>
        <w:t>Fund</w:t>
      </w:r>
      <w:r>
        <w:rPr>
          <w:rFonts w:ascii="Arial" w:hAnsi="Arial" w:cs="Arial"/>
          <w:sz w:val="24"/>
          <w:szCs w:val="24"/>
        </w:rPr>
        <w:t xml:space="preserve"> does not meet the charity test. As a result, OSCR removed the </w:t>
      </w:r>
      <w:r w:rsidR="00071DA5">
        <w:rPr>
          <w:rFonts w:ascii="Arial" w:hAnsi="Arial" w:cs="Arial"/>
          <w:sz w:val="24"/>
          <w:szCs w:val="24"/>
        </w:rPr>
        <w:t>Fund</w:t>
      </w:r>
      <w:r>
        <w:rPr>
          <w:rFonts w:ascii="Arial" w:hAnsi="Arial" w:cs="Arial"/>
          <w:sz w:val="24"/>
          <w:szCs w:val="24"/>
        </w:rPr>
        <w:t xml:space="preserve"> from the Register in terms of section 30(1)(b) of the 2005 Act on 19 August 2022.</w:t>
      </w:r>
      <w:r w:rsidR="00A6517B">
        <w:rPr>
          <w:rFonts w:ascii="Arial" w:hAnsi="Arial" w:cs="Arial"/>
          <w:sz w:val="24"/>
          <w:szCs w:val="24"/>
        </w:rPr>
        <w:br/>
      </w:r>
    </w:p>
    <w:p w:rsidR="00EF5042" w:rsidRPr="00EF5042" w:rsidRDefault="00EF5042" w:rsidP="00EF5042">
      <w:pPr>
        <w:rPr>
          <w:rFonts w:ascii="Arial" w:hAnsi="Arial" w:cs="Arial"/>
          <w:b/>
          <w:sz w:val="24"/>
          <w:szCs w:val="24"/>
        </w:rPr>
      </w:pPr>
      <w:r w:rsidRPr="00EF5042">
        <w:rPr>
          <w:rFonts w:ascii="Arial" w:hAnsi="Arial" w:cs="Arial"/>
          <w:b/>
          <w:sz w:val="24"/>
          <w:szCs w:val="24"/>
        </w:rPr>
        <w:t>How OSCR reached its decision</w:t>
      </w:r>
    </w:p>
    <w:p w:rsidR="00A6517B" w:rsidRPr="00A6517B" w:rsidRDefault="00A6517B" w:rsidP="00EF5042">
      <w:pPr>
        <w:rPr>
          <w:rFonts w:ascii="Arial" w:hAnsi="Arial" w:cs="Arial"/>
          <w:sz w:val="24"/>
          <w:szCs w:val="24"/>
          <w:u w:val="single"/>
        </w:rPr>
      </w:pPr>
      <w:r w:rsidRPr="00A6517B">
        <w:rPr>
          <w:rFonts w:ascii="Arial" w:hAnsi="Arial" w:cs="Arial"/>
          <w:sz w:val="24"/>
          <w:szCs w:val="24"/>
          <w:u w:val="single"/>
        </w:rPr>
        <w:t>The charity test</w:t>
      </w:r>
    </w:p>
    <w:p w:rsidR="00EF5042" w:rsidRDefault="00A6517B" w:rsidP="00EF5042">
      <w:pPr>
        <w:rPr>
          <w:rFonts w:ascii="Arial" w:hAnsi="Arial" w:cs="Arial"/>
          <w:sz w:val="24"/>
          <w:szCs w:val="24"/>
        </w:rPr>
      </w:pPr>
      <w:r>
        <w:rPr>
          <w:rFonts w:ascii="Arial" w:hAnsi="Arial" w:cs="Arial"/>
          <w:sz w:val="24"/>
          <w:szCs w:val="24"/>
        </w:rPr>
        <w:t>A charity is a body entered in the Register.</w:t>
      </w:r>
    </w:p>
    <w:p w:rsidR="00A6517B" w:rsidRDefault="00A6517B" w:rsidP="00EF5042">
      <w:pPr>
        <w:rPr>
          <w:rFonts w:ascii="Arial" w:hAnsi="Arial" w:cs="Arial"/>
          <w:sz w:val="24"/>
          <w:szCs w:val="24"/>
        </w:rPr>
      </w:pPr>
      <w:r>
        <w:rPr>
          <w:rFonts w:ascii="Arial" w:hAnsi="Arial" w:cs="Arial"/>
          <w:sz w:val="24"/>
          <w:szCs w:val="24"/>
        </w:rPr>
        <w:t>OSCR may enter a body in the Register, and allow a body to remain in the Register, only if it considers that the body meets the charity test as set out in sections 7 and 8 of the 2005 Act.</w:t>
      </w:r>
    </w:p>
    <w:p w:rsidR="00A6517B" w:rsidRDefault="00A6517B" w:rsidP="00EF5042">
      <w:pPr>
        <w:rPr>
          <w:rFonts w:ascii="Arial" w:hAnsi="Arial" w:cs="Arial"/>
          <w:sz w:val="24"/>
          <w:szCs w:val="24"/>
        </w:rPr>
      </w:pPr>
      <w:r>
        <w:rPr>
          <w:rFonts w:ascii="Arial" w:hAnsi="Arial" w:cs="Arial"/>
          <w:sz w:val="24"/>
          <w:szCs w:val="24"/>
        </w:rPr>
        <w:t>A body meets the charity test if:</w:t>
      </w:r>
    </w:p>
    <w:p w:rsidR="00A6517B" w:rsidRDefault="00A6517B" w:rsidP="00A6517B">
      <w:pPr>
        <w:ind w:left="1440" w:hanging="720"/>
        <w:rPr>
          <w:rFonts w:ascii="Arial" w:hAnsi="Arial" w:cs="Arial"/>
          <w:sz w:val="24"/>
          <w:szCs w:val="24"/>
        </w:rPr>
      </w:pPr>
      <w:r>
        <w:rPr>
          <w:rFonts w:ascii="Arial" w:hAnsi="Arial" w:cs="Arial"/>
          <w:sz w:val="24"/>
          <w:szCs w:val="24"/>
        </w:rPr>
        <w:t>1.</w:t>
      </w:r>
      <w:r>
        <w:rPr>
          <w:rFonts w:ascii="Arial" w:hAnsi="Arial" w:cs="Arial"/>
          <w:sz w:val="24"/>
          <w:szCs w:val="24"/>
        </w:rPr>
        <w:tab/>
        <w:t>its purposes consist only of one or more of the charitable purposes listed in section 7(2) of the 2005 Act: and</w:t>
      </w:r>
    </w:p>
    <w:p w:rsidR="00A6517B" w:rsidRPr="00BE56D4" w:rsidRDefault="00A6517B" w:rsidP="00A6517B">
      <w:pPr>
        <w:ind w:left="1440" w:hanging="720"/>
        <w:rPr>
          <w:rFonts w:ascii="Arial" w:hAnsi="Arial" w:cs="Arial"/>
          <w:sz w:val="24"/>
          <w:szCs w:val="24"/>
        </w:rPr>
      </w:pPr>
      <w:r>
        <w:rPr>
          <w:rFonts w:ascii="Arial" w:hAnsi="Arial" w:cs="Arial"/>
          <w:sz w:val="24"/>
          <w:szCs w:val="24"/>
        </w:rPr>
        <w:t>2.</w:t>
      </w:r>
      <w:r>
        <w:rPr>
          <w:rFonts w:ascii="Arial" w:hAnsi="Arial" w:cs="Arial"/>
          <w:sz w:val="24"/>
          <w:szCs w:val="24"/>
        </w:rPr>
        <w:tab/>
        <w:t>it provides (or, in the case of an applicant provides or intends to provide) public benefit in Scotland or elsewhere.</w:t>
      </w:r>
      <w:r w:rsidR="00071DA5">
        <w:rPr>
          <w:rFonts w:ascii="Arial" w:hAnsi="Arial" w:cs="Arial"/>
          <w:sz w:val="24"/>
          <w:szCs w:val="24"/>
        </w:rPr>
        <w:br/>
      </w:r>
    </w:p>
    <w:p w:rsidR="00EF5042" w:rsidRDefault="00A6517B" w:rsidP="005B505A">
      <w:pPr>
        <w:rPr>
          <w:rFonts w:ascii="Arial" w:hAnsi="Arial" w:cs="Arial"/>
          <w:sz w:val="24"/>
          <w:szCs w:val="24"/>
          <w:u w:val="single"/>
        </w:rPr>
      </w:pPr>
      <w:r w:rsidRPr="00A6517B">
        <w:rPr>
          <w:rFonts w:ascii="Arial" w:hAnsi="Arial" w:cs="Arial"/>
          <w:sz w:val="24"/>
          <w:szCs w:val="24"/>
          <w:u w:val="single"/>
        </w:rPr>
        <w:lastRenderedPageBreak/>
        <w:t xml:space="preserve">Assessment of whether the </w:t>
      </w:r>
      <w:r w:rsidR="00071DA5">
        <w:rPr>
          <w:rFonts w:ascii="Arial" w:hAnsi="Arial" w:cs="Arial"/>
          <w:sz w:val="24"/>
          <w:szCs w:val="24"/>
          <w:u w:val="single"/>
        </w:rPr>
        <w:t>Fund</w:t>
      </w:r>
      <w:r w:rsidRPr="00A6517B">
        <w:rPr>
          <w:rFonts w:ascii="Arial" w:hAnsi="Arial" w:cs="Arial"/>
          <w:sz w:val="24"/>
          <w:szCs w:val="24"/>
          <w:u w:val="single"/>
        </w:rPr>
        <w:t xml:space="preserve"> is a ‘body’</w:t>
      </w:r>
    </w:p>
    <w:p w:rsidR="00D04686" w:rsidRDefault="00D04686" w:rsidP="00D04686">
      <w:pPr>
        <w:rPr>
          <w:rFonts w:ascii="Arial" w:hAnsi="Arial" w:cs="Arial"/>
          <w:sz w:val="24"/>
          <w:szCs w:val="24"/>
        </w:rPr>
      </w:pPr>
      <w:r>
        <w:rPr>
          <w:rFonts w:ascii="Arial" w:hAnsi="Arial" w:cs="Arial"/>
          <w:sz w:val="24"/>
          <w:szCs w:val="24"/>
        </w:rPr>
        <w:t xml:space="preserve">Common Good generally comprises land and/or other assets historically vested in Scottish burghs and then vested by legislation in successive local authorities. The bulk of the </w:t>
      </w:r>
      <w:r w:rsidR="00700D40">
        <w:rPr>
          <w:rFonts w:ascii="Arial" w:hAnsi="Arial" w:cs="Arial"/>
          <w:sz w:val="24"/>
          <w:szCs w:val="24"/>
        </w:rPr>
        <w:t>Renfrew</w:t>
      </w:r>
      <w:bookmarkStart w:id="0" w:name="_GoBack"/>
      <w:bookmarkEnd w:id="0"/>
      <w:r>
        <w:rPr>
          <w:rFonts w:ascii="Arial" w:hAnsi="Arial" w:cs="Arial"/>
          <w:sz w:val="24"/>
          <w:szCs w:val="24"/>
        </w:rPr>
        <w:t xml:space="preserve"> Common Good was granted to the Burgh of </w:t>
      </w:r>
      <w:r w:rsidR="00700D40">
        <w:rPr>
          <w:rFonts w:ascii="Arial" w:hAnsi="Arial" w:cs="Arial"/>
          <w:sz w:val="24"/>
          <w:szCs w:val="24"/>
        </w:rPr>
        <w:t>Renfrew</w:t>
      </w:r>
      <w:r>
        <w:rPr>
          <w:rFonts w:ascii="Arial" w:hAnsi="Arial" w:cs="Arial"/>
          <w:sz w:val="24"/>
          <w:szCs w:val="24"/>
        </w:rPr>
        <w:t xml:space="preserve"> by the </w:t>
      </w:r>
      <w:r w:rsidR="00700D40">
        <w:rPr>
          <w:rFonts w:ascii="Arial" w:hAnsi="Arial" w:cs="Arial"/>
          <w:sz w:val="24"/>
          <w:szCs w:val="24"/>
        </w:rPr>
        <w:t xml:space="preserve">Queen Anne </w:t>
      </w:r>
      <w:r>
        <w:rPr>
          <w:rFonts w:ascii="Arial" w:hAnsi="Arial" w:cs="Arial"/>
          <w:sz w:val="24"/>
          <w:szCs w:val="24"/>
        </w:rPr>
        <w:t>C</w:t>
      </w:r>
      <w:r w:rsidR="00700D40">
        <w:rPr>
          <w:rFonts w:ascii="Arial" w:hAnsi="Arial" w:cs="Arial"/>
          <w:sz w:val="24"/>
          <w:szCs w:val="24"/>
        </w:rPr>
        <w:t>harter dated 7 August 1703</w:t>
      </w:r>
      <w:r>
        <w:rPr>
          <w:rFonts w:ascii="Arial" w:hAnsi="Arial" w:cs="Arial"/>
          <w:sz w:val="24"/>
          <w:szCs w:val="24"/>
        </w:rPr>
        <w:t xml:space="preserve"> and has been vested in and managed by the Burgh and its successor local authorities since that date. </w:t>
      </w:r>
    </w:p>
    <w:p w:rsidR="00D04686" w:rsidRDefault="00D04686" w:rsidP="00D04686">
      <w:pPr>
        <w:rPr>
          <w:rFonts w:ascii="Arial" w:hAnsi="Arial" w:cs="Arial"/>
          <w:sz w:val="24"/>
          <w:szCs w:val="24"/>
        </w:rPr>
      </w:pPr>
      <w:r>
        <w:rPr>
          <w:rFonts w:ascii="Arial" w:hAnsi="Arial" w:cs="Arial"/>
          <w:sz w:val="24"/>
          <w:szCs w:val="24"/>
        </w:rPr>
        <w:t xml:space="preserve">Section 15 of the Local Government etc. (Scotland) Act 1994 (the 1994 Act) provided for the vesting of Common Good property in the newly created unitary authorities themselves. Article 12 of the Local Authorities (Property Transfer) (Scotland) Order 1995 provided for </w:t>
      </w:r>
      <w:r w:rsidR="00071DA5">
        <w:rPr>
          <w:rFonts w:ascii="Arial" w:hAnsi="Arial" w:cs="Arial"/>
          <w:sz w:val="24"/>
          <w:szCs w:val="24"/>
        </w:rPr>
        <w:t>the</w:t>
      </w:r>
      <w:r>
        <w:rPr>
          <w:rFonts w:ascii="Arial" w:hAnsi="Arial" w:cs="Arial"/>
          <w:sz w:val="24"/>
          <w:szCs w:val="24"/>
        </w:rPr>
        <w:t xml:space="preserve"> Fund to be transferred to and vested in Renfrewshire Council with effect from 1 April 1996.</w:t>
      </w:r>
    </w:p>
    <w:p w:rsidR="00D04686" w:rsidRDefault="00D04686" w:rsidP="00D04686">
      <w:pPr>
        <w:rPr>
          <w:rFonts w:ascii="Arial" w:hAnsi="Arial" w:cs="Arial"/>
          <w:sz w:val="24"/>
          <w:szCs w:val="24"/>
        </w:rPr>
      </w:pPr>
      <w:r>
        <w:rPr>
          <w:rFonts w:ascii="Arial" w:hAnsi="Arial" w:cs="Arial"/>
          <w:sz w:val="24"/>
          <w:szCs w:val="24"/>
        </w:rPr>
        <w:t>Common G</w:t>
      </w:r>
      <w:r w:rsidRPr="001E5F20">
        <w:rPr>
          <w:rFonts w:ascii="Arial" w:hAnsi="Arial" w:cs="Arial"/>
          <w:sz w:val="24"/>
          <w:szCs w:val="24"/>
        </w:rPr>
        <w:t xml:space="preserve">ood land and assets are vested in and owned by the </w:t>
      </w:r>
      <w:r>
        <w:rPr>
          <w:rFonts w:ascii="Arial" w:hAnsi="Arial" w:cs="Arial"/>
          <w:sz w:val="24"/>
          <w:szCs w:val="24"/>
        </w:rPr>
        <w:t>C</w:t>
      </w:r>
      <w:r w:rsidRPr="001E5F20">
        <w:rPr>
          <w:rFonts w:ascii="Arial" w:hAnsi="Arial" w:cs="Arial"/>
          <w:sz w:val="24"/>
          <w:szCs w:val="24"/>
        </w:rPr>
        <w:t xml:space="preserve">ouncil itself. </w:t>
      </w:r>
      <w:r w:rsidRPr="00BE591E">
        <w:rPr>
          <w:rFonts w:ascii="Arial" w:hAnsi="Arial" w:cs="Arial"/>
          <w:sz w:val="24"/>
          <w:szCs w:val="24"/>
        </w:rPr>
        <w:t xml:space="preserve">The </w:t>
      </w:r>
      <w:r>
        <w:rPr>
          <w:rFonts w:ascii="Arial" w:hAnsi="Arial" w:cs="Arial"/>
          <w:sz w:val="24"/>
          <w:szCs w:val="24"/>
        </w:rPr>
        <w:t xml:space="preserve">assets of the </w:t>
      </w:r>
      <w:r w:rsidR="00071DA5">
        <w:rPr>
          <w:rFonts w:ascii="Arial" w:hAnsi="Arial" w:cs="Arial"/>
          <w:sz w:val="24"/>
          <w:szCs w:val="24"/>
        </w:rPr>
        <w:t>Fund</w:t>
      </w:r>
      <w:r>
        <w:rPr>
          <w:rFonts w:ascii="Arial" w:hAnsi="Arial" w:cs="Arial"/>
          <w:sz w:val="24"/>
          <w:szCs w:val="24"/>
        </w:rPr>
        <w:t xml:space="preserve"> are</w:t>
      </w:r>
      <w:r w:rsidRPr="00BE591E">
        <w:rPr>
          <w:rFonts w:ascii="Arial" w:hAnsi="Arial" w:cs="Arial"/>
          <w:sz w:val="24"/>
          <w:szCs w:val="24"/>
        </w:rPr>
        <w:t xml:space="preserve"> held in trust by Renfrewshire Council </w:t>
      </w:r>
      <w:r w:rsidRPr="001E5F20">
        <w:rPr>
          <w:rFonts w:ascii="Arial" w:hAnsi="Arial" w:cs="Arial"/>
          <w:sz w:val="24"/>
          <w:szCs w:val="24"/>
        </w:rPr>
        <w:t>but critically this arrangement does not involve the creation of a trust or any other form of body that is separate in identity from Renfrewshire Council.</w:t>
      </w:r>
      <w:r>
        <w:rPr>
          <w:rFonts w:ascii="Arial" w:hAnsi="Arial" w:cs="Arial"/>
          <w:sz w:val="24"/>
          <w:szCs w:val="24"/>
        </w:rPr>
        <w:t xml:space="preserve"> While the financial accounting for Common Good funds is carried out separately from the Council’s main accounts, this is for the improved transparency regarding the use and treatment of the Common Good funds and does not denote a distinct body.</w:t>
      </w:r>
    </w:p>
    <w:p w:rsidR="00D04686" w:rsidRDefault="00851C63" w:rsidP="00D04686">
      <w:pPr>
        <w:rPr>
          <w:rFonts w:ascii="Arial" w:hAnsi="Arial" w:cs="Arial"/>
          <w:sz w:val="24"/>
          <w:szCs w:val="24"/>
        </w:rPr>
      </w:pPr>
      <w:r>
        <w:rPr>
          <w:rFonts w:ascii="Arial" w:hAnsi="Arial" w:cs="Arial"/>
          <w:sz w:val="24"/>
          <w:szCs w:val="24"/>
        </w:rPr>
        <w:t xml:space="preserve">As such, </w:t>
      </w:r>
      <w:r w:rsidR="002650F4">
        <w:rPr>
          <w:rFonts w:ascii="Arial" w:hAnsi="Arial" w:cs="Arial"/>
          <w:sz w:val="24"/>
          <w:szCs w:val="24"/>
        </w:rPr>
        <w:t>we</w:t>
      </w:r>
      <w:r w:rsidR="00D04686">
        <w:rPr>
          <w:rFonts w:ascii="Arial" w:hAnsi="Arial" w:cs="Arial"/>
          <w:sz w:val="24"/>
          <w:szCs w:val="24"/>
        </w:rPr>
        <w:t xml:space="preserve"> conclude</w:t>
      </w:r>
      <w:r>
        <w:rPr>
          <w:rFonts w:ascii="Arial" w:hAnsi="Arial" w:cs="Arial"/>
          <w:sz w:val="24"/>
          <w:szCs w:val="24"/>
        </w:rPr>
        <w:t>d</w:t>
      </w:r>
      <w:r w:rsidR="00D04686">
        <w:rPr>
          <w:rFonts w:ascii="Arial" w:hAnsi="Arial" w:cs="Arial"/>
          <w:sz w:val="24"/>
          <w:szCs w:val="24"/>
        </w:rPr>
        <w:t xml:space="preserve"> that the </w:t>
      </w:r>
      <w:r w:rsidR="00E84068">
        <w:rPr>
          <w:rFonts w:ascii="Arial" w:hAnsi="Arial" w:cs="Arial"/>
          <w:sz w:val="24"/>
          <w:szCs w:val="24"/>
        </w:rPr>
        <w:t>Fund</w:t>
      </w:r>
      <w:r w:rsidR="00D04686">
        <w:rPr>
          <w:rFonts w:ascii="Arial" w:hAnsi="Arial" w:cs="Arial"/>
          <w:sz w:val="24"/>
          <w:szCs w:val="24"/>
        </w:rPr>
        <w:t xml:space="preserve"> is not a ‘body’ with a constitution distinct </w:t>
      </w:r>
      <w:r w:rsidR="00D04686" w:rsidRPr="00B96378">
        <w:rPr>
          <w:rFonts w:ascii="Arial" w:hAnsi="Arial" w:cs="Arial"/>
          <w:sz w:val="24"/>
          <w:szCs w:val="24"/>
        </w:rPr>
        <w:t>from</w:t>
      </w:r>
      <w:r w:rsidR="00D04686">
        <w:rPr>
          <w:rFonts w:ascii="Arial" w:hAnsi="Arial" w:cs="Arial"/>
          <w:sz w:val="24"/>
          <w:szCs w:val="24"/>
        </w:rPr>
        <w:t xml:space="preserve"> Renfrewshire Council that is capable of being entered in the Register.</w:t>
      </w:r>
    </w:p>
    <w:p w:rsidR="00D04686" w:rsidRPr="00D04686" w:rsidRDefault="00E84068" w:rsidP="00D04686">
      <w:pPr>
        <w:rPr>
          <w:rFonts w:ascii="Arial" w:hAnsi="Arial" w:cs="Arial"/>
          <w:sz w:val="24"/>
          <w:szCs w:val="24"/>
          <w:u w:val="single"/>
        </w:rPr>
      </w:pPr>
      <w:r>
        <w:rPr>
          <w:rFonts w:ascii="Arial" w:hAnsi="Arial" w:cs="Arial"/>
          <w:sz w:val="24"/>
          <w:szCs w:val="24"/>
          <w:u w:val="single"/>
        </w:rPr>
        <w:t>Assessment of whether the Fund</w:t>
      </w:r>
      <w:r w:rsidR="00D04686" w:rsidRPr="00D04686">
        <w:rPr>
          <w:rFonts w:ascii="Arial" w:hAnsi="Arial" w:cs="Arial"/>
          <w:sz w:val="24"/>
          <w:szCs w:val="24"/>
          <w:u w:val="single"/>
        </w:rPr>
        <w:t xml:space="preserve"> has only charitable purposes</w:t>
      </w:r>
    </w:p>
    <w:p w:rsidR="00D04686" w:rsidRDefault="00D04686" w:rsidP="00D04686">
      <w:pPr>
        <w:rPr>
          <w:rFonts w:ascii="Arial" w:hAnsi="Arial" w:cs="Arial"/>
          <w:sz w:val="24"/>
          <w:szCs w:val="24"/>
        </w:rPr>
      </w:pPr>
      <w:r>
        <w:rPr>
          <w:rFonts w:ascii="Arial" w:hAnsi="Arial" w:cs="Arial"/>
          <w:sz w:val="24"/>
          <w:szCs w:val="24"/>
        </w:rPr>
        <w:t>Sectio</w:t>
      </w:r>
      <w:r w:rsidR="00896458">
        <w:rPr>
          <w:rFonts w:ascii="Arial" w:hAnsi="Arial" w:cs="Arial"/>
          <w:sz w:val="24"/>
          <w:szCs w:val="24"/>
        </w:rPr>
        <w:t>n 15(4) of the 1994 Act provided</w:t>
      </w:r>
      <w:r>
        <w:rPr>
          <w:rFonts w:ascii="Arial" w:hAnsi="Arial" w:cs="Arial"/>
          <w:sz w:val="24"/>
          <w:szCs w:val="24"/>
        </w:rPr>
        <w:t xml:space="preserve"> for any Common Good property vesting in a new unitary authority to be administered, in the case of Renfrewshire Council, ‘having regard to the interests of the inhabitants of the area to which the Common Good formerly related’. We conclude that while Renfrewshire Council may apply the Common Good for charitable purposes, it is not confined to doing so. In having regard to the interests of the inhabitants of the former Burgh of </w:t>
      </w:r>
      <w:r w:rsidR="00700D40">
        <w:rPr>
          <w:rFonts w:ascii="Arial" w:hAnsi="Arial" w:cs="Arial"/>
          <w:sz w:val="24"/>
          <w:szCs w:val="24"/>
        </w:rPr>
        <w:t>Renfrew</w:t>
      </w:r>
      <w:r>
        <w:rPr>
          <w:rFonts w:ascii="Arial" w:hAnsi="Arial" w:cs="Arial"/>
          <w:sz w:val="24"/>
          <w:szCs w:val="24"/>
        </w:rPr>
        <w:t>, Renfrewshire Council may apply the Common Good for any purpose consistent with its functions as a local authority.</w:t>
      </w:r>
    </w:p>
    <w:p w:rsidR="00D04686" w:rsidRDefault="00851C63" w:rsidP="00D04686">
      <w:pPr>
        <w:rPr>
          <w:rFonts w:ascii="Arial" w:hAnsi="Arial" w:cs="Arial"/>
          <w:sz w:val="24"/>
          <w:szCs w:val="24"/>
        </w:rPr>
      </w:pPr>
      <w:r>
        <w:rPr>
          <w:rFonts w:ascii="Arial" w:hAnsi="Arial" w:cs="Arial"/>
          <w:sz w:val="24"/>
          <w:szCs w:val="24"/>
        </w:rPr>
        <w:t xml:space="preserve">As such, </w:t>
      </w:r>
      <w:r w:rsidR="002650F4">
        <w:rPr>
          <w:rFonts w:ascii="Arial" w:hAnsi="Arial" w:cs="Arial"/>
          <w:sz w:val="24"/>
          <w:szCs w:val="24"/>
        </w:rPr>
        <w:t>we</w:t>
      </w:r>
      <w:r w:rsidR="00D04686">
        <w:rPr>
          <w:rFonts w:ascii="Arial" w:hAnsi="Arial" w:cs="Arial"/>
          <w:sz w:val="24"/>
          <w:szCs w:val="24"/>
        </w:rPr>
        <w:t xml:space="preserve"> conclude</w:t>
      </w:r>
      <w:r>
        <w:rPr>
          <w:rFonts w:ascii="Arial" w:hAnsi="Arial" w:cs="Arial"/>
          <w:sz w:val="24"/>
          <w:szCs w:val="24"/>
        </w:rPr>
        <w:t>d</w:t>
      </w:r>
      <w:r w:rsidR="00D04686">
        <w:rPr>
          <w:rFonts w:ascii="Arial" w:hAnsi="Arial" w:cs="Arial"/>
          <w:sz w:val="24"/>
          <w:szCs w:val="24"/>
        </w:rPr>
        <w:t xml:space="preserve"> that the </w:t>
      </w:r>
      <w:r w:rsidR="00E84068">
        <w:rPr>
          <w:rFonts w:ascii="Arial" w:hAnsi="Arial" w:cs="Arial"/>
          <w:sz w:val="24"/>
          <w:szCs w:val="24"/>
        </w:rPr>
        <w:t>Fund</w:t>
      </w:r>
      <w:r w:rsidR="00D04686">
        <w:rPr>
          <w:rFonts w:ascii="Arial" w:hAnsi="Arial" w:cs="Arial"/>
          <w:sz w:val="24"/>
          <w:szCs w:val="24"/>
        </w:rPr>
        <w:t xml:space="preserve"> does not meet the charity test because it does not have purposes that consist only of one or more of the charitable purposes in section 7(2) of the 2005 Act.</w:t>
      </w:r>
    </w:p>
    <w:p w:rsidR="002650F4" w:rsidRPr="002650F4" w:rsidRDefault="002650F4" w:rsidP="00D04686">
      <w:pPr>
        <w:rPr>
          <w:rFonts w:ascii="Arial" w:hAnsi="Arial" w:cs="Arial"/>
          <w:sz w:val="24"/>
          <w:szCs w:val="24"/>
          <w:u w:val="single"/>
        </w:rPr>
      </w:pPr>
      <w:r w:rsidRPr="002650F4">
        <w:rPr>
          <w:rFonts w:ascii="Arial" w:hAnsi="Arial" w:cs="Arial"/>
          <w:sz w:val="24"/>
          <w:szCs w:val="24"/>
          <w:u w:val="single"/>
        </w:rPr>
        <w:t xml:space="preserve">Assessment of whether the </w:t>
      </w:r>
      <w:r w:rsidR="00E84068">
        <w:rPr>
          <w:rFonts w:ascii="Arial" w:hAnsi="Arial" w:cs="Arial"/>
          <w:sz w:val="24"/>
          <w:szCs w:val="24"/>
          <w:u w:val="single"/>
        </w:rPr>
        <w:t>Fund</w:t>
      </w:r>
      <w:r w:rsidRPr="002650F4">
        <w:rPr>
          <w:rFonts w:ascii="Arial" w:hAnsi="Arial" w:cs="Arial"/>
          <w:sz w:val="24"/>
          <w:szCs w:val="24"/>
          <w:u w:val="single"/>
        </w:rPr>
        <w:t xml:space="preserve"> provides public benefit</w:t>
      </w:r>
    </w:p>
    <w:p w:rsidR="002650F4" w:rsidRDefault="002650F4" w:rsidP="00D04686">
      <w:pPr>
        <w:rPr>
          <w:rFonts w:ascii="Arial" w:hAnsi="Arial" w:cs="Arial"/>
          <w:sz w:val="24"/>
          <w:szCs w:val="24"/>
        </w:rPr>
      </w:pPr>
      <w:r>
        <w:rPr>
          <w:rFonts w:ascii="Arial" w:hAnsi="Arial" w:cs="Arial"/>
          <w:sz w:val="24"/>
          <w:szCs w:val="24"/>
        </w:rPr>
        <w:t xml:space="preserve">OSCR determines whether a charity provides public benefit by considering the activities it undertakes in furtherance of its charitable purposes. Because we concluded that the </w:t>
      </w:r>
      <w:r w:rsidR="00E84068">
        <w:rPr>
          <w:rFonts w:ascii="Arial" w:hAnsi="Arial" w:cs="Arial"/>
          <w:sz w:val="24"/>
          <w:szCs w:val="24"/>
        </w:rPr>
        <w:t>Fund</w:t>
      </w:r>
      <w:r>
        <w:rPr>
          <w:rFonts w:ascii="Arial" w:hAnsi="Arial" w:cs="Arial"/>
          <w:sz w:val="24"/>
          <w:szCs w:val="24"/>
        </w:rPr>
        <w:t xml:space="preserve"> does not have wholly charitable purposes we did not carry out an assessment of whether the </w:t>
      </w:r>
      <w:r w:rsidR="00E84068">
        <w:rPr>
          <w:rFonts w:ascii="Arial" w:hAnsi="Arial" w:cs="Arial"/>
          <w:sz w:val="24"/>
          <w:szCs w:val="24"/>
        </w:rPr>
        <w:t>Fund</w:t>
      </w:r>
      <w:r>
        <w:rPr>
          <w:rFonts w:ascii="Arial" w:hAnsi="Arial" w:cs="Arial"/>
          <w:sz w:val="24"/>
          <w:szCs w:val="24"/>
        </w:rPr>
        <w:t xml:space="preserve"> provides public benefit.</w:t>
      </w:r>
      <w:r>
        <w:rPr>
          <w:rFonts w:ascii="Arial" w:hAnsi="Arial" w:cs="Arial"/>
          <w:sz w:val="24"/>
          <w:szCs w:val="24"/>
        </w:rPr>
        <w:br/>
      </w:r>
    </w:p>
    <w:p w:rsidR="002650F4" w:rsidRDefault="002650F4" w:rsidP="00D04686">
      <w:pPr>
        <w:rPr>
          <w:rFonts w:ascii="Arial" w:hAnsi="Arial" w:cs="Arial"/>
          <w:b/>
          <w:sz w:val="24"/>
          <w:szCs w:val="24"/>
        </w:rPr>
      </w:pPr>
      <w:r>
        <w:rPr>
          <w:rFonts w:ascii="Arial" w:hAnsi="Arial" w:cs="Arial"/>
          <w:b/>
          <w:sz w:val="24"/>
          <w:szCs w:val="24"/>
        </w:rPr>
        <w:t>OSCR’s duties and powers</w:t>
      </w:r>
    </w:p>
    <w:p w:rsidR="002650F4" w:rsidRDefault="002650F4" w:rsidP="00D04686">
      <w:pPr>
        <w:rPr>
          <w:rFonts w:ascii="Arial" w:hAnsi="Arial" w:cs="Arial"/>
          <w:sz w:val="24"/>
          <w:szCs w:val="24"/>
        </w:rPr>
      </w:pPr>
      <w:r>
        <w:rPr>
          <w:rFonts w:ascii="Arial" w:hAnsi="Arial" w:cs="Arial"/>
          <w:sz w:val="24"/>
          <w:szCs w:val="24"/>
        </w:rPr>
        <w:t>OSCR maintains the Register. Where it appears that a charity does not meet the charity test we must, in terms of section 30(1) of the 2005 Act, either:</w:t>
      </w:r>
    </w:p>
    <w:p w:rsidR="002650F4" w:rsidRDefault="002650F4" w:rsidP="002650F4">
      <w:pPr>
        <w:ind w:left="1440" w:hanging="720"/>
        <w:rPr>
          <w:rFonts w:ascii="Arial" w:hAnsi="Arial" w:cs="Arial"/>
          <w:sz w:val="24"/>
          <w:szCs w:val="24"/>
        </w:rPr>
      </w:pPr>
      <w:r>
        <w:rPr>
          <w:rFonts w:ascii="Arial" w:hAnsi="Arial" w:cs="Arial"/>
          <w:sz w:val="24"/>
          <w:szCs w:val="24"/>
        </w:rPr>
        <w:lastRenderedPageBreak/>
        <w:t>1.</w:t>
      </w:r>
      <w:r>
        <w:rPr>
          <w:rFonts w:ascii="Arial" w:hAnsi="Arial" w:cs="Arial"/>
          <w:sz w:val="24"/>
          <w:szCs w:val="24"/>
        </w:rPr>
        <w:tab/>
        <w:t>direct the charity to take such steps as we consider necessary for the purposes of meeting the charity test: or</w:t>
      </w:r>
    </w:p>
    <w:p w:rsidR="002650F4" w:rsidRDefault="002650F4" w:rsidP="002650F4">
      <w:pPr>
        <w:ind w:left="1440" w:hanging="720"/>
        <w:rPr>
          <w:rFonts w:ascii="Arial" w:hAnsi="Arial" w:cs="Arial"/>
          <w:sz w:val="24"/>
          <w:szCs w:val="24"/>
        </w:rPr>
      </w:pPr>
      <w:r>
        <w:rPr>
          <w:rFonts w:ascii="Arial" w:hAnsi="Arial" w:cs="Arial"/>
          <w:sz w:val="24"/>
          <w:szCs w:val="24"/>
        </w:rPr>
        <w:t>2.</w:t>
      </w:r>
      <w:r>
        <w:rPr>
          <w:rFonts w:ascii="Arial" w:hAnsi="Arial" w:cs="Arial"/>
          <w:sz w:val="24"/>
          <w:szCs w:val="24"/>
        </w:rPr>
        <w:tab/>
        <w:t>remove the charity from the Register.</w:t>
      </w:r>
    </w:p>
    <w:p w:rsidR="002650F4" w:rsidRDefault="006B531F" w:rsidP="006B531F">
      <w:pPr>
        <w:rPr>
          <w:rFonts w:ascii="Arial" w:hAnsi="Arial" w:cs="Arial"/>
          <w:sz w:val="24"/>
          <w:szCs w:val="24"/>
        </w:rPr>
      </w:pPr>
      <w:r>
        <w:rPr>
          <w:rFonts w:ascii="Arial" w:hAnsi="Arial" w:cs="Arial"/>
          <w:sz w:val="24"/>
          <w:szCs w:val="24"/>
        </w:rPr>
        <w:t xml:space="preserve">We decided to remove the </w:t>
      </w:r>
      <w:r w:rsidR="00E84068">
        <w:rPr>
          <w:rFonts w:ascii="Arial" w:hAnsi="Arial" w:cs="Arial"/>
          <w:sz w:val="24"/>
          <w:szCs w:val="24"/>
        </w:rPr>
        <w:t>Fund</w:t>
      </w:r>
      <w:r>
        <w:rPr>
          <w:rFonts w:ascii="Arial" w:hAnsi="Arial" w:cs="Arial"/>
          <w:sz w:val="24"/>
          <w:szCs w:val="24"/>
        </w:rPr>
        <w:t xml:space="preserve"> from the Register, as opposed to directing it to take steps to meet the charity test, because we concluded that the </w:t>
      </w:r>
      <w:r w:rsidR="00E84068">
        <w:rPr>
          <w:rFonts w:ascii="Arial" w:hAnsi="Arial" w:cs="Arial"/>
          <w:sz w:val="24"/>
          <w:szCs w:val="24"/>
        </w:rPr>
        <w:t>Fund</w:t>
      </w:r>
      <w:r>
        <w:rPr>
          <w:rFonts w:ascii="Arial" w:hAnsi="Arial" w:cs="Arial"/>
          <w:sz w:val="24"/>
          <w:szCs w:val="24"/>
        </w:rPr>
        <w:t xml:space="preserve"> is not a ‘body’ and, as such, it cannot be entered in the Register.</w:t>
      </w:r>
    </w:p>
    <w:p w:rsidR="006B531F" w:rsidRDefault="006B531F" w:rsidP="006B531F">
      <w:pPr>
        <w:rPr>
          <w:rFonts w:ascii="Arial" w:hAnsi="Arial" w:cs="Arial"/>
          <w:b/>
          <w:sz w:val="24"/>
          <w:szCs w:val="24"/>
        </w:rPr>
      </w:pPr>
      <w:r>
        <w:rPr>
          <w:rFonts w:ascii="Arial" w:hAnsi="Arial" w:cs="Arial"/>
          <w:sz w:val="24"/>
          <w:szCs w:val="24"/>
        </w:rPr>
        <w:br/>
      </w:r>
      <w:r w:rsidR="00071DA5">
        <w:rPr>
          <w:rFonts w:ascii="Arial" w:hAnsi="Arial" w:cs="Arial"/>
          <w:b/>
          <w:sz w:val="24"/>
          <w:szCs w:val="24"/>
        </w:rPr>
        <w:t>Removal from the Register – protection of assets</w:t>
      </w:r>
    </w:p>
    <w:p w:rsidR="00071DA5" w:rsidRDefault="006D78CA" w:rsidP="006B531F">
      <w:pPr>
        <w:rPr>
          <w:rFonts w:ascii="Arial" w:hAnsi="Arial" w:cs="Arial"/>
          <w:sz w:val="24"/>
          <w:szCs w:val="24"/>
        </w:rPr>
      </w:pPr>
      <w:r>
        <w:rPr>
          <w:rFonts w:ascii="Arial" w:hAnsi="Arial" w:cs="Arial"/>
          <w:sz w:val="24"/>
          <w:szCs w:val="24"/>
        </w:rPr>
        <w:t>Section 19 of t</w:t>
      </w:r>
      <w:r w:rsidR="00071DA5">
        <w:rPr>
          <w:rFonts w:ascii="Arial" w:hAnsi="Arial" w:cs="Arial"/>
          <w:sz w:val="24"/>
          <w:szCs w:val="24"/>
        </w:rPr>
        <w:t>he 2005 Act makes provision for the protection of assets held by a body immediately prior to its removal from the Register. A body is under duty to continue to apply those assets for the charitable purposes it had immediately before it was removed from the Register.</w:t>
      </w:r>
    </w:p>
    <w:p w:rsidR="00E84068" w:rsidRDefault="00071DA5" w:rsidP="006B531F">
      <w:pPr>
        <w:rPr>
          <w:rFonts w:ascii="Arial" w:hAnsi="Arial" w:cs="Arial"/>
          <w:sz w:val="24"/>
          <w:szCs w:val="24"/>
        </w:rPr>
      </w:pPr>
      <w:r>
        <w:rPr>
          <w:rFonts w:ascii="Arial" w:hAnsi="Arial" w:cs="Arial"/>
          <w:sz w:val="24"/>
          <w:szCs w:val="24"/>
        </w:rPr>
        <w:t xml:space="preserve">However, because we determined that the </w:t>
      </w:r>
      <w:r w:rsidR="00E84068">
        <w:rPr>
          <w:rFonts w:ascii="Arial" w:hAnsi="Arial" w:cs="Arial"/>
          <w:sz w:val="24"/>
          <w:szCs w:val="24"/>
        </w:rPr>
        <w:t>Fund</w:t>
      </w:r>
      <w:r>
        <w:rPr>
          <w:rFonts w:ascii="Arial" w:hAnsi="Arial" w:cs="Arial"/>
          <w:sz w:val="24"/>
          <w:szCs w:val="24"/>
        </w:rPr>
        <w:t xml:space="preserve"> is not a ‘body’ we concluded that </w:t>
      </w:r>
      <w:r w:rsidR="006D78CA">
        <w:rPr>
          <w:rFonts w:ascii="Arial" w:hAnsi="Arial" w:cs="Arial"/>
          <w:sz w:val="24"/>
          <w:szCs w:val="24"/>
        </w:rPr>
        <w:t>section 19 of the 2005 Act</w:t>
      </w:r>
      <w:r>
        <w:rPr>
          <w:rFonts w:ascii="Arial" w:hAnsi="Arial" w:cs="Arial"/>
          <w:sz w:val="24"/>
          <w:szCs w:val="24"/>
        </w:rPr>
        <w:t xml:space="preserve"> did no</w:t>
      </w:r>
      <w:r w:rsidR="006D78CA">
        <w:rPr>
          <w:rFonts w:ascii="Arial" w:hAnsi="Arial" w:cs="Arial"/>
          <w:sz w:val="24"/>
          <w:szCs w:val="24"/>
        </w:rPr>
        <w:t>t apply to it.  T</w:t>
      </w:r>
      <w:r>
        <w:rPr>
          <w:rFonts w:ascii="Arial" w:hAnsi="Arial" w:cs="Arial"/>
          <w:sz w:val="24"/>
          <w:szCs w:val="24"/>
        </w:rPr>
        <w:t xml:space="preserve">he </w:t>
      </w:r>
      <w:r w:rsidR="00E84068">
        <w:rPr>
          <w:rFonts w:ascii="Arial" w:hAnsi="Arial" w:cs="Arial"/>
          <w:sz w:val="24"/>
          <w:szCs w:val="24"/>
        </w:rPr>
        <w:t>Fund</w:t>
      </w:r>
      <w:r>
        <w:rPr>
          <w:rFonts w:ascii="Arial" w:hAnsi="Arial" w:cs="Arial"/>
          <w:sz w:val="24"/>
          <w:szCs w:val="24"/>
        </w:rPr>
        <w:t xml:space="preserve"> is not under duty to account to OSCR and we will not monitor its use of the assets now that it has b</w:t>
      </w:r>
      <w:r w:rsidR="006D78CA">
        <w:rPr>
          <w:rFonts w:ascii="Arial" w:hAnsi="Arial" w:cs="Arial"/>
          <w:sz w:val="24"/>
          <w:szCs w:val="24"/>
        </w:rPr>
        <w:t>een removed from the Register.</w:t>
      </w:r>
      <w:r w:rsidR="00E84068">
        <w:rPr>
          <w:rFonts w:ascii="Arial" w:hAnsi="Arial" w:cs="Arial"/>
          <w:sz w:val="24"/>
          <w:szCs w:val="24"/>
        </w:rPr>
        <w:br/>
      </w:r>
    </w:p>
    <w:p w:rsidR="00E84068" w:rsidRDefault="00E84068" w:rsidP="006B531F">
      <w:pPr>
        <w:rPr>
          <w:rFonts w:ascii="Arial" w:hAnsi="Arial" w:cs="Arial"/>
          <w:b/>
          <w:sz w:val="24"/>
          <w:szCs w:val="24"/>
        </w:rPr>
      </w:pPr>
      <w:r w:rsidRPr="00E84068">
        <w:rPr>
          <w:rFonts w:ascii="Arial" w:hAnsi="Arial" w:cs="Arial"/>
          <w:b/>
          <w:sz w:val="24"/>
          <w:szCs w:val="24"/>
        </w:rPr>
        <w:t>Right of review</w:t>
      </w:r>
    </w:p>
    <w:p w:rsidR="00E84068" w:rsidRDefault="00E84068" w:rsidP="006B531F">
      <w:pPr>
        <w:rPr>
          <w:rFonts w:ascii="Arial" w:hAnsi="Arial" w:cs="Arial"/>
          <w:sz w:val="24"/>
          <w:szCs w:val="24"/>
        </w:rPr>
      </w:pPr>
      <w:r>
        <w:rPr>
          <w:rFonts w:ascii="Arial" w:hAnsi="Arial" w:cs="Arial"/>
          <w:sz w:val="24"/>
          <w:szCs w:val="24"/>
        </w:rPr>
        <w:t>When a charity disagrees with OSCR’s decision to remove it from the Register under section 30(1)(b) of the 2005 Act it can request a review of the decision. To do so the charity must contact the Review Officer at OSCR in writing within 21 days of the date of our decision</w:t>
      </w:r>
      <w:r w:rsidR="00E01700">
        <w:rPr>
          <w:rFonts w:ascii="Arial" w:hAnsi="Arial" w:cs="Arial"/>
          <w:sz w:val="24"/>
          <w:szCs w:val="24"/>
        </w:rPr>
        <w:t>.  The Fund did not request a review.</w:t>
      </w:r>
      <w:r w:rsidR="006D78CA">
        <w:rPr>
          <w:rFonts w:ascii="Arial" w:hAnsi="Arial" w:cs="Arial"/>
          <w:sz w:val="24"/>
          <w:szCs w:val="24"/>
        </w:rPr>
        <w:br/>
      </w:r>
    </w:p>
    <w:p w:rsidR="006D78CA" w:rsidRDefault="006D78CA" w:rsidP="006D78CA">
      <w:pPr>
        <w:rPr>
          <w:rFonts w:ascii="Arial" w:hAnsi="Arial" w:cs="Arial"/>
          <w:sz w:val="24"/>
          <w:szCs w:val="24"/>
        </w:rPr>
      </w:pPr>
      <w:r w:rsidRPr="00071DA5">
        <w:rPr>
          <w:rFonts w:ascii="Arial" w:hAnsi="Arial" w:cs="Arial"/>
          <w:b/>
          <w:sz w:val="24"/>
          <w:szCs w:val="24"/>
        </w:rPr>
        <w:t>The effect of removal</w:t>
      </w:r>
      <w:r w:rsidRPr="00071DA5">
        <w:rPr>
          <w:rFonts w:ascii="Arial" w:hAnsi="Arial" w:cs="Arial"/>
          <w:sz w:val="24"/>
          <w:szCs w:val="24"/>
        </w:rPr>
        <w:t xml:space="preserve"> </w:t>
      </w:r>
    </w:p>
    <w:p w:rsidR="006D78CA" w:rsidRPr="00E84068" w:rsidRDefault="006D78CA" w:rsidP="006D78CA">
      <w:pPr>
        <w:rPr>
          <w:rFonts w:ascii="Arial" w:hAnsi="Arial" w:cs="Arial"/>
          <w:sz w:val="24"/>
          <w:szCs w:val="24"/>
        </w:rPr>
      </w:pPr>
      <w:r w:rsidRPr="00E84068">
        <w:rPr>
          <w:rFonts w:ascii="Arial" w:hAnsi="Arial" w:cs="Arial"/>
          <w:sz w:val="24"/>
          <w:szCs w:val="24"/>
        </w:rPr>
        <w:t>The Fund</w:t>
      </w:r>
      <w:r>
        <w:rPr>
          <w:rFonts w:ascii="Arial" w:hAnsi="Arial" w:cs="Arial"/>
          <w:sz w:val="24"/>
          <w:szCs w:val="24"/>
        </w:rPr>
        <w:t xml:space="preserve"> was removed from the Register on 19 August 2022. It may no longer refer to itself as a ‘charity’ or use its former registered charity number.</w:t>
      </w:r>
    </w:p>
    <w:sectPr w:rsidR="006D78CA" w:rsidRPr="00E84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05A"/>
    <w:rsid w:val="00071DA5"/>
    <w:rsid w:val="002650F4"/>
    <w:rsid w:val="004F053B"/>
    <w:rsid w:val="005B505A"/>
    <w:rsid w:val="006B531F"/>
    <w:rsid w:val="006D78CA"/>
    <w:rsid w:val="00700D40"/>
    <w:rsid w:val="00851C63"/>
    <w:rsid w:val="00896458"/>
    <w:rsid w:val="00A6517B"/>
    <w:rsid w:val="00D04686"/>
    <w:rsid w:val="00E01700"/>
    <w:rsid w:val="00E57C29"/>
    <w:rsid w:val="00E84068"/>
    <w:rsid w:val="00EF5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36FE"/>
  <w15:chartTrackingRefBased/>
  <w15:docId w15:val="{E66B086C-A667-4DBC-BA9F-0F2CB343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05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5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Kent</dc:creator>
  <cp:keywords/>
  <dc:description/>
  <cp:lastModifiedBy>Steve Kent</cp:lastModifiedBy>
  <cp:revision>3</cp:revision>
  <cp:lastPrinted>2022-07-28T14:44:00Z</cp:lastPrinted>
  <dcterms:created xsi:type="dcterms:W3CDTF">2022-07-28T14:46:00Z</dcterms:created>
  <dcterms:modified xsi:type="dcterms:W3CDTF">2022-07-28T15:07:00Z</dcterms:modified>
</cp:coreProperties>
</file>