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2E8" w:rsidRDefault="00A9016D">
      <w:pPr>
        <w:rPr>
          <w:b/>
        </w:rPr>
      </w:pPr>
      <w:r>
        <w:rPr>
          <w:b/>
        </w:rPr>
        <w:t xml:space="preserve"> </w:t>
      </w:r>
      <w:r w:rsidR="005C1B3A">
        <w:rPr>
          <w:b/>
        </w:rPr>
        <w:t>SORP Committee</w:t>
      </w:r>
    </w:p>
    <w:p w:rsidR="005C1B3A" w:rsidRPr="005402B0" w:rsidRDefault="005C1B3A">
      <w:pPr>
        <w:rPr>
          <w:b/>
        </w:rPr>
      </w:pPr>
    </w:p>
    <w:p w:rsidR="002858C2" w:rsidRDefault="00D36936">
      <w:pPr>
        <w:rPr>
          <w:b/>
        </w:rPr>
      </w:pPr>
      <w:r>
        <w:rPr>
          <w:b/>
        </w:rPr>
        <w:t>M</w:t>
      </w:r>
      <w:r w:rsidR="00644795" w:rsidRPr="005402B0">
        <w:rPr>
          <w:b/>
        </w:rPr>
        <w:t>inutes of the SO</w:t>
      </w:r>
      <w:r w:rsidR="00906904">
        <w:rPr>
          <w:b/>
        </w:rPr>
        <w:t>R</w:t>
      </w:r>
      <w:r w:rsidR="00FE5866">
        <w:rPr>
          <w:b/>
        </w:rPr>
        <w:t>P Committee Meeting of</w:t>
      </w:r>
      <w:r w:rsidR="00560386">
        <w:rPr>
          <w:b/>
        </w:rPr>
        <w:t xml:space="preserve"> </w:t>
      </w:r>
      <w:r w:rsidR="000230C0">
        <w:rPr>
          <w:b/>
        </w:rPr>
        <w:t>9 January 2014</w:t>
      </w:r>
    </w:p>
    <w:p w:rsidR="00C96291" w:rsidRPr="005402B0" w:rsidRDefault="005C1B3A">
      <w:pPr>
        <w:rPr>
          <w:b/>
        </w:rPr>
      </w:pPr>
      <w:r>
        <w:rPr>
          <w:b/>
        </w:rPr>
        <w:t>(</w:t>
      </w:r>
      <w:r w:rsidR="00B60541">
        <w:rPr>
          <w:b/>
        </w:rPr>
        <w:t xml:space="preserve">Approved </w:t>
      </w:r>
      <w:r>
        <w:rPr>
          <w:b/>
        </w:rPr>
        <w:t>at the</w:t>
      </w:r>
      <w:r w:rsidR="00067B24">
        <w:rPr>
          <w:b/>
        </w:rPr>
        <w:t xml:space="preserve"> </w:t>
      </w:r>
      <w:r w:rsidR="000230C0">
        <w:rPr>
          <w:b/>
        </w:rPr>
        <w:t xml:space="preserve">24 </w:t>
      </w:r>
      <w:r w:rsidR="00476B9E">
        <w:rPr>
          <w:b/>
        </w:rPr>
        <w:t>January 2014</w:t>
      </w:r>
      <w:r w:rsidR="00FE5866">
        <w:rPr>
          <w:b/>
        </w:rPr>
        <w:t xml:space="preserve"> </w:t>
      </w:r>
      <w:r w:rsidR="00C96291">
        <w:rPr>
          <w:b/>
        </w:rPr>
        <w:t>SORP Committee Meeting)</w:t>
      </w:r>
    </w:p>
    <w:p w:rsidR="00A37B99" w:rsidRPr="005402B0" w:rsidRDefault="00A37B99">
      <w:pPr>
        <w:rPr>
          <w:b/>
        </w:rPr>
      </w:pPr>
    </w:p>
    <w:p w:rsidR="00A37B99" w:rsidRDefault="000F7258">
      <w:r>
        <w:t xml:space="preserve">Contact: </w:t>
      </w:r>
      <w:r>
        <w:tab/>
        <w:t>Nigel Davies, Secretary to the SORP Committee</w:t>
      </w:r>
    </w:p>
    <w:p w:rsidR="000F7258" w:rsidRDefault="000F7258">
      <w:r>
        <w:tab/>
      </w:r>
      <w:r>
        <w:tab/>
        <w:t>01823 345470</w:t>
      </w:r>
    </w:p>
    <w:p w:rsidR="000F7258" w:rsidRDefault="000F7258">
      <w:r>
        <w:tab/>
      </w:r>
      <w:r>
        <w:tab/>
      </w:r>
      <w:hyperlink r:id="rId8" w:history="1">
        <w:r w:rsidRPr="001B19FC">
          <w:rPr>
            <w:rStyle w:val="Hyperlink"/>
          </w:rPr>
          <w:t>Nigel.davies@charitycommission.gsi.gov.uk</w:t>
        </w:r>
      </w:hyperlink>
    </w:p>
    <w:p w:rsidR="000F7258" w:rsidRDefault="000F7258"/>
    <w:p w:rsidR="000F7258" w:rsidRDefault="000F7258">
      <w:r>
        <w:t>Present</w:t>
      </w:r>
      <w:r w:rsidR="0076289B">
        <w:t>:</w:t>
      </w:r>
    </w:p>
    <w:p w:rsidR="000230C0" w:rsidRDefault="000230C0" w:rsidP="00B06DD1">
      <w:pPr>
        <w:ind w:left="720" w:firstLine="720"/>
      </w:pPr>
      <w:r>
        <w:t>Debra Allcock-Tyler</w:t>
      </w:r>
    </w:p>
    <w:p w:rsidR="00FF2FB9" w:rsidRDefault="00FF2FB9" w:rsidP="00B06DD1">
      <w:pPr>
        <w:ind w:left="720" w:firstLine="720"/>
      </w:pPr>
      <w:r>
        <w:t>Laura Anderson, Joint Chair of the SORP Committee</w:t>
      </w:r>
    </w:p>
    <w:p w:rsidR="000230C0" w:rsidRDefault="000230C0" w:rsidP="00C419A1">
      <w:pPr>
        <w:ind w:left="720" w:firstLine="720"/>
      </w:pPr>
      <w:r>
        <w:t>Tidi Diyan</w:t>
      </w:r>
    </w:p>
    <w:p w:rsidR="000230C0" w:rsidRDefault="000230C0" w:rsidP="00C419A1">
      <w:pPr>
        <w:ind w:left="720" w:firstLine="720"/>
      </w:pPr>
      <w:r>
        <w:t>Peter Gotham</w:t>
      </w:r>
    </w:p>
    <w:p w:rsidR="00D0690E" w:rsidRDefault="00D0690E" w:rsidP="00C419A1">
      <w:pPr>
        <w:ind w:left="720" w:firstLine="720"/>
      </w:pPr>
      <w:r>
        <w:t>Keith Hickey</w:t>
      </w:r>
    </w:p>
    <w:p w:rsidR="000230C0" w:rsidRDefault="000230C0" w:rsidP="00C419A1">
      <w:pPr>
        <w:ind w:left="720" w:firstLine="720"/>
      </w:pPr>
      <w:r>
        <w:t>Noel Hyndman</w:t>
      </w:r>
    </w:p>
    <w:p w:rsidR="00B82ACB" w:rsidRDefault="00B82ACB" w:rsidP="00D4167D">
      <w:r>
        <w:tab/>
      </w:r>
      <w:r>
        <w:tab/>
        <w:t>Ray Jones</w:t>
      </w:r>
    </w:p>
    <w:p w:rsidR="00560386" w:rsidRDefault="00425FD9" w:rsidP="002C18D7">
      <w:r>
        <w:tab/>
      </w:r>
      <w:r>
        <w:tab/>
      </w:r>
      <w:r w:rsidR="00560386">
        <w:t>Carol Rudge</w:t>
      </w:r>
    </w:p>
    <w:p w:rsidR="000230C0" w:rsidRDefault="000230C0" w:rsidP="002C18D7">
      <w:r>
        <w:tab/>
      </w:r>
      <w:r>
        <w:tab/>
        <w:t>Kate Sayer</w:t>
      </w:r>
      <w:r w:rsidR="00CC0ED6">
        <w:tab/>
      </w:r>
      <w:r w:rsidR="00CC0ED6">
        <w:tab/>
      </w:r>
    </w:p>
    <w:p w:rsidR="00BB308D" w:rsidRDefault="00BB308D" w:rsidP="005C7CB0">
      <w:pPr>
        <w:ind w:left="1440"/>
      </w:pPr>
      <w:r>
        <w:t>Sam Younger, Joint Chair of the SORP Committee</w:t>
      </w:r>
    </w:p>
    <w:p w:rsidR="00E66131" w:rsidRDefault="00E66131" w:rsidP="002E71A4">
      <w:pPr>
        <w:ind w:left="720" w:firstLine="720"/>
      </w:pPr>
    </w:p>
    <w:p w:rsidR="000F7258" w:rsidRDefault="000F7258">
      <w:r>
        <w:t>In attendance:</w:t>
      </w:r>
    </w:p>
    <w:p w:rsidR="00425FD9" w:rsidRDefault="00425FD9" w:rsidP="00425FD9">
      <w:pPr>
        <w:ind w:left="720" w:firstLine="720"/>
      </w:pPr>
      <w:r>
        <w:t>Caron Bradshaw</w:t>
      </w:r>
      <w:r w:rsidR="00B21E1F">
        <w:t>, Charity Finance Group (CFG)</w:t>
      </w:r>
      <w:r>
        <w:t xml:space="preserve"> (observer member)</w:t>
      </w:r>
    </w:p>
    <w:p w:rsidR="00805420" w:rsidRDefault="00805420" w:rsidP="00805420">
      <w:pPr>
        <w:ind w:left="720" w:firstLine="720"/>
      </w:pPr>
      <w:r>
        <w:t>Nigel Davies, Secretary to the SORP Committee</w:t>
      </w:r>
    </w:p>
    <w:p w:rsidR="00F55DB2" w:rsidRDefault="00696B2F" w:rsidP="00F55DB2">
      <w:pPr>
        <w:ind w:left="1440"/>
      </w:pPr>
      <w:r>
        <w:t>Mei Ashelford</w:t>
      </w:r>
      <w:r w:rsidR="00F55DB2">
        <w:t xml:space="preserve">, </w:t>
      </w:r>
      <w:r>
        <w:t>Financial Reporting Council</w:t>
      </w:r>
      <w:r w:rsidR="00F55DB2">
        <w:t xml:space="preserve"> </w:t>
      </w:r>
      <w:r w:rsidR="00B21E1F">
        <w:t xml:space="preserve">(FRC) </w:t>
      </w:r>
      <w:r w:rsidR="00F55DB2">
        <w:t>(observer member)</w:t>
      </w:r>
      <w:r w:rsidR="00D32578">
        <w:t xml:space="preserve"> </w:t>
      </w:r>
    </w:p>
    <w:p w:rsidR="00BF6E24" w:rsidRDefault="00BF6E24" w:rsidP="00BF6E24"/>
    <w:p w:rsidR="000F7258" w:rsidRDefault="000F7258">
      <w:r>
        <w:t>Apologies:</w:t>
      </w:r>
    </w:p>
    <w:p w:rsidR="000230C0" w:rsidRDefault="000230C0" w:rsidP="00B06DD1">
      <w:pPr>
        <w:ind w:left="720" w:firstLine="720"/>
      </w:pPr>
      <w:r>
        <w:t>Pesh Framjee</w:t>
      </w:r>
    </w:p>
    <w:p w:rsidR="000230C0" w:rsidRDefault="000230C0" w:rsidP="00B06DD1">
      <w:pPr>
        <w:ind w:left="720" w:firstLine="720"/>
      </w:pPr>
      <w:r>
        <w:t>John Graham</w:t>
      </w:r>
    </w:p>
    <w:p w:rsidR="002C18D7" w:rsidRDefault="002C18D7" w:rsidP="00B06DD1">
      <w:pPr>
        <w:ind w:left="720" w:firstLine="720"/>
      </w:pPr>
      <w:r>
        <w:t>Tris Lumley</w:t>
      </w:r>
    </w:p>
    <w:p w:rsidR="000230C0" w:rsidRDefault="000230C0" w:rsidP="00B06DD1">
      <w:pPr>
        <w:ind w:left="720" w:firstLine="720"/>
      </w:pPr>
      <w:r>
        <w:t>Fiona Muldoon (observer member)</w:t>
      </w:r>
    </w:p>
    <w:p w:rsidR="00BF6E24" w:rsidRDefault="00BF6E24" w:rsidP="00021437">
      <w:pPr>
        <w:ind w:left="1440"/>
      </w:pPr>
      <w:r>
        <w:t>Catriona Scrimgeour</w:t>
      </w:r>
    </w:p>
    <w:p w:rsidR="000230C0" w:rsidRDefault="000230C0" w:rsidP="00021437">
      <w:pPr>
        <w:ind w:left="1440"/>
      </w:pPr>
      <w:r>
        <w:t>Paul Spokes</w:t>
      </w:r>
    </w:p>
    <w:p w:rsidR="00ED3E01" w:rsidRDefault="00ED3E01" w:rsidP="00ED3E01">
      <w:pPr>
        <w:ind w:left="720" w:firstLine="720"/>
      </w:pPr>
    </w:p>
    <w:p w:rsidR="000F7258" w:rsidRPr="00B24CA5" w:rsidRDefault="009D741C">
      <w:pPr>
        <w:rPr>
          <w:b/>
        </w:rPr>
      </w:pPr>
      <w:r w:rsidRPr="00B24CA5">
        <w:rPr>
          <w:b/>
        </w:rPr>
        <w:t>Item 1</w:t>
      </w:r>
      <w:r w:rsidR="00424662">
        <w:rPr>
          <w:b/>
        </w:rPr>
        <w:t>:</w:t>
      </w:r>
      <w:r w:rsidR="00B844D5">
        <w:rPr>
          <w:b/>
        </w:rPr>
        <w:t xml:space="preserve"> O</w:t>
      </w:r>
      <w:r w:rsidRPr="00B24CA5">
        <w:rPr>
          <w:b/>
        </w:rPr>
        <w:t>pening remarks</w:t>
      </w:r>
      <w:r w:rsidR="00AA594E">
        <w:rPr>
          <w:b/>
        </w:rPr>
        <w:t xml:space="preserve"> and</w:t>
      </w:r>
      <w:r w:rsidR="006D24B5">
        <w:rPr>
          <w:b/>
        </w:rPr>
        <w:t xml:space="preserve"> declarations of interest</w:t>
      </w:r>
    </w:p>
    <w:p w:rsidR="001B7BD0" w:rsidRDefault="001B7BD0"/>
    <w:p w:rsidR="0047726B" w:rsidRDefault="00F969A7" w:rsidP="001153E8">
      <w:pPr>
        <w:numPr>
          <w:ilvl w:val="1"/>
          <w:numId w:val="27"/>
        </w:numPr>
        <w:ind w:left="0" w:firstLine="0"/>
      </w:pPr>
      <w:r>
        <w:t>Laura Anderson</w:t>
      </w:r>
      <w:r w:rsidR="00443DC9">
        <w:t xml:space="preserve"> </w:t>
      </w:r>
      <w:r w:rsidR="0044478E">
        <w:t xml:space="preserve">opened </w:t>
      </w:r>
      <w:r w:rsidR="008B2AC7">
        <w:t xml:space="preserve">the meeting </w:t>
      </w:r>
      <w:r w:rsidR="005A54C2">
        <w:t xml:space="preserve">and </w:t>
      </w:r>
      <w:r w:rsidR="00EA778D">
        <w:t xml:space="preserve">wished all Committee members a </w:t>
      </w:r>
      <w:r w:rsidR="003A6F52">
        <w:t>H</w:t>
      </w:r>
      <w:r w:rsidR="00EA778D">
        <w:t>appy New Year. She thanked Carol Rudge and Grant Thornton for hosting the meeting.</w:t>
      </w:r>
      <w:r w:rsidR="005D2DAA">
        <w:t xml:space="preserve"> </w:t>
      </w:r>
    </w:p>
    <w:p w:rsidR="0047726B" w:rsidRDefault="0047726B" w:rsidP="0047726B">
      <w:pPr>
        <w:ind w:left="720"/>
      </w:pPr>
    </w:p>
    <w:p w:rsidR="005A54C2" w:rsidRDefault="00FE46DF" w:rsidP="00FE46DF">
      <w:pPr>
        <w:jc w:val="both"/>
      </w:pPr>
      <w:r>
        <w:t>1.2</w:t>
      </w:r>
      <w:r>
        <w:tab/>
      </w:r>
      <w:r w:rsidR="0047726B">
        <w:t xml:space="preserve">She </w:t>
      </w:r>
      <w:r w:rsidR="0056400F">
        <w:t>noted that 2014 would be the y</w:t>
      </w:r>
      <w:r>
        <w:t>e</w:t>
      </w:r>
      <w:r w:rsidR="0056400F">
        <w:t xml:space="preserve">ar the work of the Committee would be completed and encouraged everyone to work </w:t>
      </w:r>
      <w:r w:rsidR="00EA71F3">
        <w:t xml:space="preserve">energetically </w:t>
      </w:r>
      <w:r w:rsidR="0056400F">
        <w:t>toget</w:t>
      </w:r>
      <w:r>
        <w:t>her</w:t>
      </w:r>
      <w:r w:rsidR="0056400F">
        <w:t xml:space="preserve"> to bring the SORP</w:t>
      </w:r>
      <w:r w:rsidR="00EA71F3">
        <w:t>’s</w:t>
      </w:r>
      <w:r w:rsidR="0056400F">
        <w:t xml:space="preserve"> developme</w:t>
      </w:r>
      <w:r>
        <w:t>n</w:t>
      </w:r>
      <w:r w:rsidR="0056400F">
        <w:t xml:space="preserve">t to a successful conclusion </w:t>
      </w:r>
      <w:r>
        <w:t>to the benefit of p</w:t>
      </w:r>
      <w:r w:rsidR="0056400F">
        <w:t>r</w:t>
      </w:r>
      <w:r>
        <w:t>a</w:t>
      </w:r>
      <w:r w:rsidR="0056400F">
        <w:t>ctitioners and the charity sector</w:t>
      </w:r>
      <w:r w:rsidR="00AF353B">
        <w:t xml:space="preserve">. </w:t>
      </w:r>
    </w:p>
    <w:p w:rsidR="005A54C2" w:rsidRDefault="005A54C2"/>
    <w:p w:rsidR="00086B89" w:rsidRDefault="005A54C2">
      <w:r>
        <w:t>1.</w:t>
      </w:r>
      <w:r w:rsidR="0047726B">
        <w:t>3</w:t>
      </w:r>
      <w:r>
        <w:tab/>
      </w:r>
      <w:r w:rsidR="00AF353B">
        <w:t>She</w:t>
      </w:r>
      <w:r w:rsidR="004C15C2">
        <w:t xml:space="preserve"> invited any declarations of interest to be </w:t>
      </w:r>
      <w:r w:rsidR="00AA5D03">
        <w:t>made</w:t>
      </w:r>
      <w:r w:rsidR="004C15C2">
        <w:t xml:space="preserve">. No </w:t>
      </w:r>
      <w:r w:rsidR="00D44A41">
        <w:t xml:space="preserve">declarations of interest </w:t>
      </w:r>
      <w:r w:rsidR="004C15C2">
        <w:t>were noted.</w:t>
      </w:r>
    </w:p>
    <w:p w:rsidR="0089557A" w:rsidRDefault="0089557A"/>
    <w:p w:rsidR="0089557A" w:rsidRDefault="0089557A">
      <w:r>
        <w:t>1.</w:t>
      </w:r>
      <w:r w:rsidR="0047726B">
        <w:t>4</w:t>
      </w:r>
      <w:r>
        <w:tab/>
        <w:t>A change was made to the order of the agenda with the meeti</w:t>
      </w:r>
      <w:r w:rsidR="00044327">
        <w:t xml:space="preserve">ng to conclude with </w:t>
      </w:r>
      <w:r w:rsidR="00EA778D">
        <w:t>the discussion of the Financial Reporting Standard for Smaller Entities (FRSSE).</w:t>
      </w:r>
    </w:p>
    <w:p w:rsidR="001C540B" w:rsidRDefault="001C540B"/>
    <w:p w:rsidR="00DB4BBA" w:rsidRPr="00AF4CE3" w:rsidRDefault="00DB4BBA">
      <w:r w:rsidRPr="00DB4BBA">
        <w:rPr>
          <w:b/>
        </w:rPr>
        <w:lastRenderedPageBreak/>
        <w:t>Item 2</w:t>
      </w:r>
      <w:r w:rsidR="00424662">
        <w:rPr>
          <w:b/>
        </w:rPr>
        <w:t>:</w:t>
      </w:r>
      <w:r w:rsidRPr="00DB4BBA">
        <w:rPr>
          <w:b/>
        </w:rPr>
        <w:t xml:space="preserve"> Approval of the minutes and matters arising</w:t>
      </w:r>
    </w:p>
    <w:p w:rsidR="00DB4BBA" w:rsidRDefault="00DB4BBA"/>
    <w:p w:rsidR="005D2DAA" w:rsidRDefault="00DB4BBA" w:rsidP="005D2DAA">
      <w:r>
        <w:t>2.</w:t>
      </w:r>
      <w:r w:rsidR="001B7BD0">
        <w:t xml:space="preserve">1 </w:t>
      </w:r>
      <w:r>
        <w:tab/>
        <w:t>The minutes</w:t>
      </w:r>
      <w:r w:rsidR="001340BA">
        <w:t xml:space="preserve"> </w:t>
      </w:r>
      <w:r w:rsidR="00502B87">
        <w:t>of the meetin</w:t>
      </w:r>
      <w:r w:rsidR="0012525A">
        <w:t xml:space="preserve">g of the </w:t>
      </w:r>
      <w:r w:rsidR="00FE46DF">
        <w:t xml:space="preserve">20 November </w:t>
      </w:r>
      <w:r w:rsidR="008B2AC7">
        <w:t>2013</w:t>
      </w:r>
      <w:r w:rsidR="00B03AA7">
        <w:t xml:space="preserve"> </w:t>
      </w:r>
      <w:r>
        <w:t>were considered</w:t>
      </w:r>
      <w:r w:rsidR="00BF186A">
        <w:t xml:space="preserve"> and approved</w:t>
      </w:r>
      <w:r w:rsidR="005D2DAA">
        <w:t>.</w:t>
      </w:r>
    </w:p>
    <w:p w:rsidR="003D063C" w:rsidRDefault="003D063C" w:rsidP="00502B87"/>
    <w:p w:rsidR="009F5405" w:rsidRPr="00CC1CD3" w:rsidRDefault="003D063C" w:rsidP="009F5405">
      <w:pPr>
        <w:rPr>
          <w:b/>
        </w:rPr>
      </w:pPr>
      <w:r>
        <w:rPr>
          <w:b/>
        </w:rPr>
        <w:t>Item 3</w:t>
      </w:r>
      <w:r w:rsidR="00640266">
        <w:rPr>
          <w:b/>
        </w:rPr>
        <w:t>:</w:t>
      </w:r>
      <w:r>
        <w:rPr>
          <w:b/>
        </w:rPr>
        <w:t xml:space="preserve"> </w:t>
      </w:r>
      <w:r w:rsidR="00FE46DF">
        <w:rPr>
          <w:b/>
        </w:rPr>
        <w:t>Analysis of SORP responses</w:t>
      </w:r>
    </w:p>
    <w:p w:rsidR="009F5405" w:rsidRDefault="009F5405" w:rsidP="009F5405"/>
    <w:p w:rsidR="00D333FF" w:rsidRDefault="003D063C" w:rsidP="00A52865">
      <w:r>
        <w:t>3</w:t>
      </w:r>
      <w:r w:rsidR="009F5405">
        <w:t>.1</w:t>
      </w:r>
      <w:r w:rsidR="009F5405">
        <w:tab/>
        <w:t xml:space="preserve">  </w:t>
      </w:r>
      <w:r w:rsidR="00630399">
        <w:t>Nigel Davies</w:t>
      </w:r>
      <w:r w:rsidR="000144E7">
        <w:t xml:space="preserve"> introduced this item</w:t>
      </w:r>
      <w:r w:rsidR="0089557A">
        <w:t xml:space="preserve"> </w:t>
      </w:r>
      <w:r w:rsidR="00630399">
        <w:t>and noted that the papers would be taken in order with papers 2 and 2.1 taken together, followed by Paper 2.2</w:t>
      </w:r>
      <w:r w:rsidR="003A6F52">
        <w:t xml:space="preserve"> </w:t>
      </w:r>
      <w:r w:rsidR="00672075">
        <w:t>with</w:t>
      </w:r>
      <w:r w:rsidR="00630399">
        <w:t xml:space="preserve"> any issues requiring </w:t>
      </w:r>
      <w:r w:rsidR="00672075">
        <w:t xml:space="preserve">further discussion </w:t>
      </w:r>
      <w:r w:rsidR="00630399">
        <w:t>carried over to Paper 2.3</w:t>
      </w:r>
      <w:r w:rsidR="0089557A">
        <w:t>.</w:t>
      </w:r>
      <w:r w:rsidR="00E376C6">
        <w:t xml:space="preserve"> He </w:t>
      </w:r>
      <w:r w:rsidR="00672075">
        <w:t>noted</w:t>
      </w:r>
      <w:r w:rsidR="00E376C6">
        <w:t xml:space="preserve"> that the matter of how best the SORP can support users of the FRSSE was a later item on the agenda.</w:t>
      </w:r>
    </w:p>
    <w:p w:rsidR="00D333FF" w:rsidRDefault="00D333FF" w:rsidP="00A52865"/>
    <w:p w:rsidR="00FE46DF" w:rsidRDefault="00042019" w:rsidP="00FE46DF">
      <w:r>
        <w:t>3.2</w:t>
      </w:r>
      <w:r>
        <w:tab/>
      </w:r>
      <w:r w:rsidR="00672075">
        <w:t>T</w:t>
      </w:r>
      <w:r w:rsidR="00E568A3">
        <w:t xml:space="preserve">he </w:t>
      </w:r>
      <w:r w:rsidR="00EA71F3">
        <w:t>range</w:t>
      </w:r>
      <w:r w:rsidR="00E568A3">
        <w:t xml:space="preserve"> of</w:t>
      </w:r>
      <w:r w:rsidR="00672075">
        <w:t xml:space="preserve"> </w:t>
      </w:r>
      <w:r w:rsidR="00EA71F3">
        <w:t xml:space="preserve">categories </w:t>
      </w:r>
      <w:r w:rsidR="00672075">
        <w:t>of</w:t>
      </w:r>
      <w:r w:rsidR="00E568A3">
        <w:t xml:space="preserve"> respondent</w:t>
      </w:r>
      <w:r w:rsidR="00672075">
        <w:t>s</w:t>
      </w:r>
      <w:r w:rsidR="00E568A3">
        <w:t xml:space="preserve"> and the number of responses received had been very encouraging. Overall there was strong support for the new format of the SORP </w:t>
      </w:r>
      <w:r w:rsidR="005F1775">
        <w:t>which</w:t>
      </w:r>
      <w:r w:rsidR="00E568A3">
        <w:t xml:space="preserve"> was </w:t>
      </w:r>
      <w:r w:rsidR="00EA71F3">
        <w:t xml:space="preserve">also </w:t>
      </w:r>
      <w:r w:rsidR="00E568A3">
        <w:t xml:space="preserve">considered to offer greater support to smaller charities. It was </w:t>
      </w:r>
      <w:r w:rsidR="005F1775">
        <w:t xml:space="preserve">also </w:t>
      </w:r>
      <w:r w:rsidR="00E568A3">
        <w:t>viewed as comprehensive in its treatment of charity reporting and accounting issues. The SORP micro-site had been well received. He noted that a considerable number of thoughtful changes had been offered and in particular there was a need to look again at how best to support the FRSSE option for accounts preparation.</w:t>
      </w:r>
    </w:p>
    <w:p w:rsidR="00E568A3" w:rsidRDefault="00E568A3" w:rsidP="00625566"/>
    <w:p w:rsidR="00535740" w:rsidRDefault="00E568A3" w:rsidP="00625566">
      <w:r>
        <w:t>3.3</w:t>
      </w:r>
      <w:r>
        <w:tab/>
      </w:r>
      <w:r w:rsidR="005F1775">
        <w:t>The Committee discus</w:t>
      </w:r>
      <w:r w:rsidR="00672075">
        <w:t xml:space="preserve">sed the </w:t>
      </w:r>
      <w:r w:rsidR="00EA71F3">
        <w:t xml:space="preserve">categories </w:t>
      </w:r>
      <w:r w:rsidR="00672075">
        <w:t xml:space="preserve">of the respondents </w:t>
      </w:r>
      <w:r w:rsidR="005F1775">
        <w:t xml:space="preserve">and noted that whilst smaller charities and trustees were well represented, the number of responses from funders and funding bodies was smaller than </w:t>
      </w:r>
      <w:r w:rsidR="00672075">
        <w:t>had been hoped</w:t>
      </w:r>
      <w:r w:rsidR="005F1775">
        <w:t>.</w:t>
      </w:r>
      <w:r w:rsidR="00535740">
        <w:t xml:space="preserve"> </w:t>
      </w:r>
      <w:r w:rsidR="005F1775">
        <w:t>The Committee was</w:t>
      </w:r>
      <w:r w:rsidR="00221CCC">
        <w:t xml:space="preserve"> reassured to note that responses had been received from</w:t>
      </w:r>
      <w:r w:rsidR="005F1775">
        <w:t xml:space="preserve"> umbrella bodies representing grant-making foundations and </w:t>
      </w:r>
      <w:r w:rsidR="00221CCC">
        <w:t xml:space="preserve">individual foundations. Also </w:t>
      </w:r>
      <w:r w:rsidR="005F1775">
        <w:t xml:space="preserve">of the 26 events held, </w:t>
      </w:r>
      <w:r w:rsidR="00221CCC">
        <w:t>2 specifically targeted funders.</w:t>
      </w:r>
    </w:p>
    <w:p w:rsidR="00221CCC" w:rsidRDefault="00221CCC" w:rsidP="00625566"/>
    <w:p w:rsidR="005C3A21" w:rsidRDefault="00221CCC" w:rsidP="00625566">
      <w:r>
        <w:t>3.4</w:t>
      </w:r>
      <w:r>
        <w:tab/>
        <w:t xml:space="preserve">The SORP research process provided further evidence as to the information sought by funders as had the 2012 IPSOS MORI research commissioned by the Charity Commission. </w:t>
      </w:r>
      <w:r w:rsidR="00672075" w:rsidRPr="00672075">
        <w:t>However beneficiaries were not well represented</w:t>
      </w:r>
      <w:r w:rsidR="00672075">
        <w:t>.</w:t>
      </w:r>
      <w:r w:rsidR="00672075" w:rsidRPr="00672075">
        <w:t xml:space="preserve"> </w:t>
      </w:r>
      <w:r>
        <w:t xml:space="preserve">Despite </w:t>
      </w:r>
      <w:r w:rsidR="00672075">
        <w:t xml:space="preserve">the </w:t>
      </w:r>
      <w:r>
        <w:t xml:space="preserve">best </w:t>
      </w:r>
      <w:r w:rsidR="00672075">
        <w:t xml:space="preserve">of </w:t>
      </w:r>
      <w:r>
        <w:t xml:space="preserve">endeavours the SORP research process had shown that beneficiaries were a difficult group to reach and this had </w:t>
      </w:r>
      <w:r w:rsidR="00EA71F3">
        <w:t xml:space="preserve">also </w:t>
      </w:r>
      <w:r>
        <w:t>been the case in the SORP consultation</w:t>
      </w:r>
      <w:r w:rsidR="00672075">
        <w:t>. Responses were received from</w:t>
      </w:r>
      <w:r>
        <w:t xml:space="preserve"> </w:t>
      </w:r>
      <w:r w:rsidR="00291159">
        <w:t xml:space="preserve">2 members of the public and 3 general users of </w:t>
      </w:r>
      <w:r w:rsidR="0011722D">
        <w:t>charity accounts (DSC, legal firm Turcan Connell and one user of charity services)</w:t>
      </w:r>
      <w:r w:rsidR="005C3A21">
        <w:t>.</w:t>
      </w:r>
    </w:p>
    <w:p w:rsidR="005C3A21" w:rsidRDefault="005C3A21" w:rsidP="00625566"/>
    <w:p w:rsidR="00492423" w:rsidRDefault="005C3A21" w:rsidP="00625566">
      <w:r>
        <w:t>3.5</w:t>
      </w:r>
      <w:r w:rsidR="00431931">
        <w:tab/>
      </w:r>
      <w:r w:rsidR="00672075">
        <w:t>The Committee</w:t>
      </w:r>
      <w:r w:rsidR="00431931">
        <w:t xml:space="preserve"> consider</w:t>
      </w:r>
      <w:r w:rsidR="00492423">
        <w:t>ed</w:t>
      </w:r>
      <w:r w:rsidR="00431931">
        <w:t xml:space="preserve"> </w:t>
      </w:r>
      <w:r w:rsidR="00492423">
        <w:t>p</w:t>
      </w:r>
      <w:r w:rsidR="00431931">
        <w:t>a</w:t>
      </w:r>
      <w:r w:rsidR="00492423">
        <w:t>p</w:t>
      </w:r>
      <w:r w:rsidR="00431931">
        <w:t>ers</w:t>
      </w:r>
      <w:r w:rsidR="00492423">
        <w:t xml:space="preserve"> </w:t>
      </w:r>
      <w:r w:rsidR="00431931">
        <w:t>2 and 2.1</w:t>
      </w:r>
      <w:r w:rsidR="00492423">
        <w:t xml:space="preserve">. Although respondents were supportive of the approach taken to reporting performance, the reference to ‘impact reporting’ had drawn a mixed response and this needed further </w:t>
      </w:r>
      <w:r w:rsidR="006F44D5">
        <w:t>c</w:t>
      </w:r>
      <w:r w:rsidR="00492423">
        <w:t>ons</w:t>
      </w:r>
      <w:r w:rsidR="006F44D5">
        <w:t>ider</w:t>
      </w:r>
      <w:r w:rsidR="00492423">
        <w:t>a</w:t>
      </w:r>
      <w:r w:rsidR="006F44D5">
        <w:t>t</w:t>
      </w:r>
      <w:r w:rsidR="00492423">
        <w:t>ion.</w:t>
      </w:r>
      <w:r w:rsidR="00EA71F3">
        <w:t xml:space="preserve"> Although it was noted that the term</w:t>
      </w:r>
      <w:r w:rsidR="00C11F9D">
        <w:t xml:space="preserve"> ‘impact’ </w:t>
      </w:r>
      <w:r w:rsidR="00EA71F3">
        <w:t>was used in the current SORP</w:t>
      </w:r>
      <w:r w:rsidR="00B97A39">
        <w:t xml:space="preserve"> and </w:t>
      </w:r>
      <w:r w:rsidR="00C11F9D">
        <w:t>was defined</w:t>
      </w:r>
      <w:r w:rsidR="00EA71F3">
        <w:t xml:space="preserve">. </w:t>
      </w:r>
    </w:p>
    <w:p w:rsidR="002943EA" w:rsidRDefault="002943EA" w:rsidP="00625566"/>
    <w:p w:rsidR="002F1ACD" w:rsidRDefault="00492423" w:rsidP="00625566">
      <w:r>
        <w:t>3.6</w:t>
      </w:r>
      <w:r>
        <w:tab/>
        <w:t>T</w:t>
      </w:r>
      <w:r w:rsidR="00431931">
        <w:t xml:space="preserve">he Committee </w:t>
      </w:r>
      <w:r w:rsidR="002F1ACD">
        <w:t xml:space="preserve">was pleased that the feedback about the simplifications made to the </w:t>
      </w:r>
      <w:r w:rsidR="002F1ACD" w:rsidRPr="002F1ACD">
        <w:t>Statement of Financial Activities (SoFA)</w:t>
      </w:r>
      <w:r w:rsidR="002F1ACD">
        <w:t xml:space="preserve"> was very positive</w:t>
      </w:r>
      <w:r w:rsidR="002F1ACD" w:rsidRPr="002F1ACD">
        <w:t xml:space="preserve">. </w:t>
      </w:r>
      <w:r w:rsidR="002F1ACD">
        <w:t>Further simpli</w:t>
      </w:r>
      <w:r w:rsidR="00672075">
        <w:t xml:space="preserve">fications </w:t>
      </w:r>
      <w:r w:rsidR="002F1ACD">
        <w:t xml:space="preserve">to the revised format </w:t>
      </w:r>
      <w:r w:rsidR="00672075">
        <w:t>were recommended</w:t>
      </w:r>
      <w:r w:rsidR="002F1ACD">
        <w:t xml:space="preserve"> by the Secretariat. It was noted that some respondents had made further suggestions, including a single column SoFA</w:t>
      </w:r>
      <w:r w:rsidR="00672075">
        <w:t>,</w:t>
      </w:r>
      <w:r w:rsidR="002F1ACD">
        <w:t xml:space="preserve"> and that these were included in paper 2.3. Although in answer to question 9, the overwhelming response was that single column SoFA should not be mandatory, the requirement of FRS 102 to provide comparatives for all </w:t>
      </w:r>
      <w:r w:rsidR="00352948">
        <w:t xml:space="preserve">amounts </w:t>
      </w:r>
      <w:r w:rsidR="002F1ACD">
        <w:t xml:space="preserve">shown </w:t>
      </w:r>
      <w:r w:rsidR="00352948">
        <w:t xml:space="preserve">on the face of </w:t>
      </w:r>
      <w:r w:rsidR="002F1ACD">
        <w:t>the financial statement</w:t>
      </w:r>
      <w:r w:rsidR="00672075">
        <w:t xml:space="preserve">s </w:t>
      </w:r>
      <w:r w:rsidR="00352948">
        <w:t xml:space="preserve">gave more weight to the case for </w:t>
      </w:r>
      <w:r w:rsidR="002F1ACD">
        <w:t>a single column SoFA as an option</w:t>
      </w:r>
      <w:r w:rsidR="00352948">
        <w:t xml:space="preserve"> that warranted further consideration</w:t>
      </w:r>
      <w:r w:rsidR="002F1ACD">
        <w:t>.</w:t>
      </w:r>
    </w:p>
    <w:p w:rsidR="002F1ACD" w:rsidRDefault="002F1ACD" w:rsidP="00625566"/>
    <w:p w:rsidR="00492423" w:rsidRDefault="002F1ACD" w:rsidP="00625566">
      <w:r>
        <w:lastRenderedPageBreak/>
        <w:t>3.7</w:t>
      </w:r>
      <w:r>
        <w:tab/>
        <w:t>I</w:t>
      </w:r>
      <w:r w:rsidR="00492423">
        <w:t xml:space="preserve">n response to issues raised by respondents to question 10, </w:t>
      </w:r>
      <w:r w:rsidR="00431931">
        <w:t xml:space="preserve">the </w:t>
      </w:r>
      <w:r w:rsidR="00492423">
        <w:t xml:space="preserve">Secretariat had </w:t>
      </w:r>
      <w:r w:rsidR="00431931">
        <w:t xml:space="preserve">proposed </w:t>
      </w:r>
      <w:r w:rsidR="00352948">
        <w:t>some text giving guidance on accounting</w:t>
      </w:r>
      <w:r w:rsidR="00431931">
        <w:t xml:space="preserve"> for UK retail gift aid</w:t>
      </w:r>
      <w:r w:rsidR="0042359B">
        <w:t xml:space="preserve"> schemes</w:t>
      </w:r>
      <w:r w:rsidR="00492423">
        <w:t>.</w:t>
      </w:r>
      <w:r w:rsidR="00352948">
        <w:t xml:space="preserve"> The text needed further consideration as schemes were often undertaken through trading subsidiaries and agency fees could be substantial and were regarded as non-charitable trading for tax purposes.</w:t>
      </w:r>
      <w:r w:rsidR="00492423">
        <w:t xml:space="preserve"> </w:t>
      </w:r>
    </w:p>
    <w:p w:rsidR="00492423" w:rsidRDefault="00492423" w:rsidP="00625566"/>
    <w:p w:rsidR="00492423" w:rsidRDefault="00492423" w:rsidP="00625566">
      <w:r>
        <w:t>3.</w:t>
      </w:r>
      <w:r w:rsidR="002F1ACD">
        <w:t>8</w:t>
      </w:r>
      <w:r>
        <w:tab/>
      </w:r>
      <w:r w:rsidR="00352948">
        <w:t>However, t</w:t>
      </w:r>
      <w:r>
        <w:t xml:space="preserve">he key issues </w:t>
      </w:r>
      <w:r w:rsidR="00352948">
        <w:t xml:space="preserve">for accounting guidance  on </w:t>
      </w:r>
      <w:r>
        <w:t>retail gift aid scheme</w:t>
      </w:r>
      <w:r w:rsidR="0042359B">
        <w:t>s</w:t>
      </w:r>
      <w:r>
        <w:t xml:space="preserve"> was the point </w:t>
      </w:r>
      <w:r w:rsidR="0042359B">
        <w:t xml:space="preserve"> at which </w:t>
      </w:r>
      <w:r>
        <w:t xml:space="preserve">the income from the sale </w:t>
      </w:r>
      <w:r w:rsidR="0042359B">
        <w:t xml:space="preserve">should be recognised and </w:t>
      </w:r>
      <w:r>
        <w:t xml:space="preserve"> </w:t>
      </w:r>
      <w:r w:rsidR="0042359B">
        <w:t xml:space="preserve"> in which income category of </w:t>
      </w:r>
      <w:r>
        <w:t xml:space="preserve"> the Statement of Financial Activities (SoFA)</w:t>
      </w:r>
      <w:r w:rsidR="0042359B">
        <w:t xml:space="preserve"> the income from fees and the receipt of the donation should be presented</w:t>
      </w:r>
      <w:r>
        <w:t>.</w:t>
      </w:r>
      <w:r w:rsidR="0042359B">
        <w:t xml:space="preserve"> </w:t>
      </w:r>
      <w:r>
        <w:t xml:space="preserve">Although charities with historical data might wish to apply a formula to </w:t>
      </w:r>
      <w:r w:rsidR="00EB039A">
        <w:t>proceeds</w:t>
      </w:r>
      <w:r>
        <w:t xml:space="preserve"> received in the last month of the reporting period</w:t>
      </w:r>
      <w:r w:rsidR="0042359B">
        <w:t xml:space="preserve"> to address </w:t>
      </w:r>
      <w:r w:rsidR="00EB039A">
        <w:t xml:space="preserve">the </w:t>
      </w:r>
      <w:r w:rsidR="0042359B">
        <w:t>uncertainty</w:t>
      </w:r>
      <w:r w:rsidR="00EB039A">
        <w:t>, if any,</w:t>
      </w:r>
      <w:r w:rsidR="0042359B">
        <w:t xml:space="preserve"> of the sale proceeds being donated</w:t>
      </w:r>
      <w:r>
        <w:t>, strictly speaking 21 days had to elapse and consent had to be received</w:t>
      </w:r>
      <w:r w:rsidR="0042359B">
        <w:t xml:space="preserve"> before the proceeds could be legally regarded as a donation</w:t>
      </w:r>
      <w:r>
        <w:t>.</w:t>
      </w:r>
      <w:r w:rsidR="0042359B">
        <w:t xml:space="preserve"> The question was whether the point of sale or the point at which the charity was legally entitled to the proceeds should be taken as the recognition point for income purposes.   </w:t>
      </w:r>
    </w:p>
    <w:p w:rsidR="00492423" w:rsidRDefault="00492423" w:rsidP="00625566"/>
    <w:p w:rsidR="00221CCC" w:rsidRDefault="006F44D5" w:rsidP="00625566">
      <w:r>
        <w:t>3.</w:t>
      </w:r>
      <w:r w:rsidR="002F1ACD">
        <w:t>9</w:t>
      </w:r>
      <w:r w:rsidR="00492423">
        <w:tab/>
      </w:r>
      <w:r>
        <w:t xml:space="preserve">The Committee </w:t>
      </w:r>
      <w:r w:rsidR="00EB039A">
        <w:t>noted</w:t>
      </w:r>
      <w:r>
        <w:t xml:space="preserve"> that the responses to question 11 mirrored some of the debates that the Committee had had when discussing the extent of dis</w:t>
      </w:r>
      <w:r w:rsidR="00672075">
        <w:t xml:space="preserve">closures by grant-makers of </w:t>
      </w:r>
      <w:r>
        <w:t>gran</w:t>
      </w:r>
      <w:r w:rsidR="00150B63">
        <w:t>t</w:t>
      </w:r>
      <w:r>
        <w:t>s made to institutions</w:t>
      </w:r>
      <w:r w:rsidR="00291159">
        <w:t>.</w:t>
      </w:r>
      <w:r w:rsidR="00150B63">
        <w:t xml:space="preserve"> The importance of having information publicly available on grants made to institutions was acknowledged but in light of the feedback of the responses received it was appropriate to reinstate the option to disclose a list of grants separately from the accounts. </w:t>
      </w:r>
      <w:r w:rsidR="00EB039A">
        <w:t xml:space="preserve">Although a concern was raised about whether such lists would be subject to the same audit scrutiny as when they are presented in </w:t>
      </w:r>
      <w:r w:rsidR="001A612D">
        <w:t xml:space="preserve">accounts. </w:t>
      </w:r>
      <w:r w:rsidR="00150B63">
        <w:t xml:space="preserve">The Committee was disappointed to note that </w:t>
      </w:r>
      <w:r w:rsidR="00672075">
        <w:t>the D</w:t>
      </w:r>
      <w:r w:rsidR="00150B63">
        <w:t xml:space="preserve">irectory of Social Change had indicated that charities currently taking this option had </w:t>
      </w:r>
      <w:r w:rsidR="00672075">
        <w:t>often</w:t>
      </w:r>
      <w:r w:rsidR="00150B63">
        <w:t xml:space="preserve"> failed to provide the information when requested but arguably withdrawing a useful option for all grant-makers d</w:t>
      </w:r>
      <w:r w:rsidR="00672075">
        <w:t>u</w:t>
      </w:r>
      <w:r w:rsidR="00150B63">
        <w:t xml:space="preserve">e to the behaviour of </w:t>
      </w:r>
      <w:r w:rsidR="00672075">
        <w:t xml:space="preserve"> a few</w:t>
      </w:r>
      <w:r w:rsidR="00150B63">
        <w:t xml:space="preserve"> might not be appropriate at this stage.</w:t>
      </w:r>
      <w:r w:rsidR="001A612D">
        <w:t xml:space="preserve"> </w:t>
      </w:r>
    </w:p>
    <w:p w:rsidR="00E87DF9" w:rsidRDefault="00E87DF9" w:rsidP="00625566"/>
    <w:p w:rsidR="00E87DF9" w:rsidRDefault="00E87DF9" w:rsidP="00625566">
      <w:r>
        <w:t>3.</w:t>
      </w:r>
      <w:r w:rsidR="002F1ACD">
        <w:t>10</w:t>
      </w:r>
      <w:r>
        <w:tab/>
        <w:t xml:space="preserve">The Committee noted that in the light of the strength of views expressed in answer to question 12 on the disclosure </w:t>
      </w:r>
      <w:r w:rsidR="002A0E2C" w:rsidRPr="002A0E2C">
        <w:t xml:space="preserve">by all larger charities </w:t>
      </w:r>
      <w:r>
        <w:t>of the post and pay of the highest paid member of staff</w:t>
      </w:r>
      <w:r w:rsidR="002A0E2C">
        <w:t>,</w:t>
      </w:r>
      <w:r>
        <w:t xml:space="preserve"> the disclosure of executive remuneration </w:t>
      </w:r>
      <w:r w:rsidR="002A0E2C">
        <w:t xml:space="preserve">is a topic </w:t>
      </w:r>
      <w:r w:rsidR="001A612D">
        <w:t xml:space="preserve">taken forward by </w:t>
      </w:r>
      <w:r w:rsidR="002A0E2C">
        <w:t>Paper 2.3</w:t>
      </w:r>
      <w:r w:rsidR="001A612D">
        <w:t xml:space="preserve"> as an issue for further discussion</w:t>
      </w:r>
      <w:r>
        <w:t>.</w:t>
      </w:r>
    </w:p>
    <w:p w:rsidR="00E87DF9" w:rsidRDefault="00E87DF9" w:rsidP="00625566"/>
    <w:p w:rsidR="00DF1718" w:rsidRDefault="00E87DF9" w:rsidP="00625566">
      <w:r>
        <w:t>3.1</w:t>
      </w:r>
      <w:r w:rsidR="002F1ACD">
        <w:t>1</w:t>
      </w:r>
      <w:r>
        <w:tab/>
      </w:r>
      <w:r w:rsidR="000F57BE">
        <w:t xml:space="preserve">Questions </w:t>
      </w:r>
      <w:r w:rsidR="0090542A">
        <w:t>17 and 18 dealt with mixed motive investments</w:t>
      </w:r>
      <w:r w:rsidR="002943EA">
        <w:t xml:space="preserve"> with majority support for the accounting treatment proposed in the Exposure Draft SORP</w:t>
      </w:r>
      <w:r w:rsidR="0090542A">
        <w:t>. The Committee noted that the use of these investments was at an early stage and that a future SORP Committee might usefully return to this topic in the light of developing sector experience of these investments</w:t>
      </w:r>
      <w:r w:rsidR="00DF1718">
        <w:t>.</w:t>
      </w:r>
    </w:p>
    <w:p w:rsidR="00DF1718" w:rsidRDefault="00DF1718" w:rsidP="00625566"/>
    <w:p w:rsidR="00823270" w:rsidRDefault="00DF1718" w:rsidP="00625566">
      <w:r>
        <w:t>3.1</w:t>
      </w:r>
      <w:r w:rsidR="002F1ACD">
        <w:t>2</w:t>
      </w:r>
      <w:r>
        <w:tab/>
        <w:t xml:space="preserve">Although the majority of responses to question 19 supported the exclusion of corporate charities from being treated as incorporated branches, </w:t>
      </w:r>
      <w:r w:rsidR="001A612D">
        <w:t>it was</w:t>
      </w:r>
      <w:r>
        <w:t xml:space="preserve"> noted that a significant number of responses advocated the treatment of corporate charities as branches. The two main reas</w:t>
      </w:r>
      <w:r w:rsidR="00823270">
        <w:t>ons</w:t>
      </w:r>
      <w:r>
        <w:t xml:space="preserve"> advanced were the requirement in some ove</w:t>
      </w:r>
      <w:r w:rsidR="00823270">
        <w:t>rseas jurisdictions to e</w:t>
      </w:r>
      <w:r>
        <w:t>s</w:t>
      </w:r>
      <w:r w:rsidR="00823270">
        <w:t>tab</w:t>
      </w:r>
      <w:r>
        <w:t xml:space="preserve">lish incorporated charities and the consent of the </w:t>
      </w:r>
      <w:r w:rsidR="002A0E2C">
        <w:t>C</w:t>
      </w:r>
      <w:r>
        <w:t>harity Comm</w:t>
      </w:r>
      <w:r w:rsidR="00823270">
        <w:t>ission</w:t>
      </w:r>
      <w:r>
        <w:t xml:space="preserve"> to</w:t>
      </w:r>
      <w:r w:rsidR="002A0E2C">
        <w:t xml:space="preserve"> making</w:t>
      </w:r>
      <w:r>
        <w:t xml:space="preserve"> linking directions for corporate charities. On the second point, he noted that the respondents were in error as </w:t>
      </w:r>
      <w:r w:rsidR="00823270">
        <w:t xml:space="preserve">the relevant </w:t>
      </w:r>
      <w:r>
        <w:t xml:space="preserve">operational guidance </w:t>
      </w:r>
      <w:r w:rsidR="00823270">
        <w:t>(OG 555 Linking Directions) required consolidated accounts to be prepared in these circumstances.</w:t>
      </w:r>
    </w:p>
    <w:p w:rsidR="00823270" w:rsidRDefault="00823270" w:rsidP="00625566"/>
    <w:p w:rsidR="00823270" w:rsidRDefault="00823270" w:rsidP="00625566">
      <w:r>
        <w:lastRenderedPageBreak/>
        <w:t>3.1</w:t>
      </w:r>
      <w:r w:rsidR="002F1ACD">
        <w:t>3</w:t>
      </w:r>
      <w:r>
        <w:tab/>
        <w:t xml:space="preserve">The Committee noted that only </w:t>
      </w:r>
      <w:r w:rsidR="001A612D">
        <w:t>three</w:t>
      </w:r>
      <w:r>
        <w:t xml:space="preserve"> of the respondents had provided an alternate definition of branches, </w:t>
      </w:r>
      <w:r w:rsidR="001A612D">
        <w:t>two responses</w:t>
      </w:r>
      <w:r>
        <w:t xml:space="preserve"> had advocated the </w:t>
      </w:r>
      <w:r w:rsidR="002A0E2C">
        <w:t xml:space="preserve">extension of the </w:t>
      </w:r>
      <w:r>
        <w:t xml:space="preserve">definition of special trusts found in the Charities Act 2011 and </w:t>
      </w:r>
      <w:r w:rsidR="001A612D">
        <w:t>one</w:t>
      </w:r>
      <w:r>
        <w:t xml:space="preserve"> had argued that the ‘true and fair’ over-ride could be applied. It was noted that the Charities Act 2011 response was jurisdiction specific and did not </w:t>
      </w:r>
      <w:r w:rsidR="002A0E2C">
        <w:t xml:space="preserve">readily </w:t>
      </w:r>
      <w:r>
        <w:t xml:space="preserve">apply outside of England and Wales. </w:t>
      </w:r>
      <w:r w:rsidR="001A612D">
        <w:t xml:space="preserve">It was also pointed out that commercial entities also operated through both branch and subsidiary structures and no corresponding argument has been put forward for the inclusion of overseas subsidiaries as part of the parent company’s own balance sheet. </w:t>
      </w:r>
    </w:p>
    <w:p w:rsidR="00823270" w:rsidRDefault="00823270" w:rsidP="00625566"/>
    <w:p w:rsidR="00823270" w:rsidRDefault="00823270" w:rsidP="00625566">
      <w:r>
        <w:t>3.1</w:t>
      </w:r>
      <w:r w:rsidR="002F1ACD">
        <w:t>4</w:t>
      </w:r>
      <w:r>
        <w:tab/>
        <w:t>The Committee debated the nature of control and noted that in the case of branches control is direct</w:t>
      </w:r>
      <w:r w:rsidR="002A0E2C">
        <w:t>,</w:t>
      </w:r>
      <w:r>
        <w:t xml:space="preserve"> as the branches directly report into the charity’s management structure</w:t>
      </w:r>
      <w:r w:rsidR="002A0E2C">
        <w:t>,</w:t>
      </w:r>
      <w:r>
        <w:t xml:space="preserve"> whereas in the case of subsidiaries control is exercised indirectly via </w:t>
      </w:r>
      <w:r w:rsidR="002A0E2C">
        <w:t xml:space="preserve">the </w:t>
      </w:r>
      <w:r>
        <w:t>voting rights of equity or as a result of appointing directors or trustees to the board of the subsidiary.</w:t>
      </w:r>
      <w:r w:rsidR="001A612D">
        <w:t xml:space="preserve"> </w:t>
      </w:r>
    </w:p>
    <w:p w:rsidR="00823270" w:rsidRDefault="00823270" w:rsidP="00625566"/>
    <w:p w:rsidR="00FD5143" w:rsidRDefault="00823270" w:rsidP="00625566">
      <w:r>
        <w:t>3.</w:t>
      </w:r>
      <w:r w:rsidR="00CA6CF6">
        <w:t>1</w:t>
      </w:r>
      <w:r w:rsidR="002F1ACD">
        <w:t>5</w:t>
      </w:r>
      <w:r w:rsidR="00CA6CF6">
        <w:tab/>
      </w:r>
      <w:r w:rsidR="001A42FB">
        <w:t>T</w:t>
      </w:r>
      <w:r w:rsidR="00CA6CF6">
        <w:t>he r</w:t>
      </w:r>
      <w:r>
        <w:t>e</w:t>
      </w:r>
      <w:r w:rsidR="00CA6CF6">
        <w:t>sults</w:t>
      </w:r>
      <w:r>
        <w:t xml:space="preserve"> of </w:t>
      </w:r>
      <w:r w:rsidR="001A42FB">
        <w:t>a</w:t>
      </w:r>
      <w:r>
        <w:t xml:space="preserve"> corporate charity contr</w:t>
      </w:r>
      <w:r w:rsidR="00CA6CF6">
        <w:t xml:space="preserve">olled by the reporting charity </w:t>
      </w:r>
      <w:r>
        <w:t>h</w:t>
      </w:r>
      <w:r w:rsidR="00CA6CF6">
        <w:t>a</w:t>
      </w:r>
      <w:r>
        <w:t xml:space="preserve">s to be </w:t>
      </w:r>
      <w:r w:rsidR="001A42FB">
        <w:t xml:space="preserve">included in the </w:t>
      </w:r>
      <w:r w:rsidR="00B97A39">
        <w:t>combination</w:t>
      </w:r>
      <w:r w:rsidR="001A42FB">
        <w:t xml:space="preserve"> </w:t>
      </w:r>
      <w:r>
        <w:t>wheth</w:t>
      </w:r>
      <w:r w:rsidR="00CA6CF6">
        <w:t>e</w:t>
      </w:r>
      <w:r>
        <w:t>r treated as a branch or a subsidiary</w:t>
      </w:r>
      <w:r w:rsidR="001A42FB">
        <w:t xml:space="preserve"> and therefore has no impact on the accounts</w:t>
      </w:r>
      <w:r w:rsidR="00B97A39">
        <w:t xml:space="preserve"> of the overall combination taken together</w:t>
      </w:r>
      <w:r w:rsidR="001A42FB">
        <w:t xml:space="preserve">. However, </w:t>
      </w:r>
      <w:r w:rsidR="00C11F9D">
        <w:t>it</w:t>
      </w:r>
      <w:r w:rsidR="001A42FB">
        <w:t xml:space="preserve"> was noted that there might be a reluctance to change accounting policies where</w:t>
      </w:r>
      <w:r w:rsidR="00D7478C">
        <w:t xml:space="preserve"> a corporate subsidiary has previously been included in the parent entity’s balance sheet as this would involve a restatement of prior periods.</w:t>
      </w:r>
      <w:r w:rsidR="002A0E2C">
        <w:t xml:space="preserve"> The effect of treating a corporate charity as a subsidiary rather than a branch is to diminish the relative size of</w:t>
      </w:r>
      <w:r>
        <w:t xml:space="preserve"> the reporting charity </w:t>
      </w:r>
      <w:r w:rsidR="002A0E2C">
        <w:t xml:space="preserve">relative to </w:t>
      </w:r>
      <w:r w:rsidR="00CA6CF6">
        <w:t>its subsi</w:t>
      </w:r>
      <w:r>
        <w:t>di</w:t>
      </w:r>
      <w:r w:rsidR="00CA6CF6">
        <w:t>a</w:t>
      </w:r>
      <w:r>
        <w:t>ries</w:t>
      </w:r>
      <w:r w:rsidR="00CA6CF6">
        <w:t xml:space="preserve">. It was considered that in the </w:t>
      </w:r>
      <w:r>
        <w:t>c</w:t>
      </w:r>
      <w:r w:rsidR="00CA6CF6">
        <w:t>ase of c</w:t>
      </w:r>
      <w:r>
        <w:t>onsol</w:t>
      </w:r>
      <w:r w:rsidR="00CA6CF6">
        <w:t>idated</w:t>
      </w:r>
      <w:r>
        <w:t xml:space="preserve"> accounts, the use</w:t>
      </w:r>
      <w:r w:rsidR="00D7478C">
        <w:t>r</w:t>
      </w:r>
      <w:r>
        <w:t xml:space="preserve"> place most emphasis on the con</w:t>
      </w:r>
      <w:r w:rsidR="00CA6CF6">
        <w:t>solidated accounts</w:t>
      </w:r>
      <w:r w:rsidR="00954B89">
        <w:t xml:space="preserve"> </w:t>
      </w:r>
      <w:r w:rsidR="00B97A39">
        <w:t xml:space="preserve">rather </w:t>
      </w:r>
      <w:r w:rsidR="00954B89">
        <w:t>than the parent entity’s balance sheet in</w:t>
      </w:r>
      <w:r w:rsidR="00CA6CF6">
        <w:t xml:space="preserve"> </w:t>
      </w:r>
      <w:r>
        <w:t xml:space="preserve">any event. The </w:t>
      </w:r>
      <w:r w:rsidR="002A0E2C">
        <w:t>C</w:t>
      </w:r>
      <w:r>
        <w:t xml:space="preserve">ommittee considered that </w:t>
      </w:r>
      <w:r w:rsidR="002A0E2C">
        <w:t xml:space="preserve">a </w:t>
      </w:r>
      <w:r>
        <w:t>sufficient case to treat corporate charities as branches had not been made</w:t>
      </w:r>
      <w:r w:rsidR="002A0E2C">
        <w:t>. It noted that in exceptional circumstances</w:t>
      </w:r>
      <w:r w:rsidR="00954B89">
        <w:t>,</w:t>
      </w:r>
      <w:r w:rsidR="002A0E2C">
        <w:t xml:space="preserve"> </w:t>
      </w:r>
      <w:r>
        <w:t xml:space="preserve">the substance over legal form </w:t>
      </w:r>
      <w:r w:rsidR="002A0E2C">
        <w:t>argument that justifies a</w:t>
      </w:r>
      <w:r>
        <w:t xml:space="preserve"> ‘true and fair’ over-ride can always be applied</w:t>
      </w:r>
      <w:r w:rsidR="002A0E2C">
        <w:t>.</w:t>
      </w:r>
    </w:p>
    <w:p w:rsidR="001E214B" w:rsidRDefault="001E214B" w:rsidP="00625566"/>
    <w:p w:rsidR="00B30A9D" w:rsidRDefault="001E214B" w:rsidP="00625566">
      <w:r>
        <w:t>3.1</w:t>
      </w:r>
      <w:r w:rsidR="002F1ACD">
        <w:t>6</w:t>
      </w:r>
      <w:r>
        <w:tab/>
        <w:t xml:space="preserve">Whilst agreeing that the disclosure of all ex-gratia payments should be re-instated in response to feedback </w:t>
      </w:r>
      <w:r w:rsidR="002A0E2C">
        <w:t xml:space="preserve">from funders </w:t>
      </w:r>
      <w:r>
        <w:t xml:space="preserve">to question 23, the Committee argued that a threshold of ‘significant’ show be applied to avoid small gifts of flowers or cash honoraria being disclosed. It was noted that the SORP used </w:t>
      </w:r>
      <w:r w:rsidR="002A0E2C">
        <w:t>‘</w:t>
      </w:r>
      <w:r>
        <w:t>materiality</w:t>
      </w:r>
      <w:r w:rsidR="002A0E2C">
        <w:t>’</w:t>
      </w:r>
      <w:r>
        <w:t xml:space="preserve"> differently in the context of related party transactions and a discussion as to whether more guidance might be given on materiality was needed</w:t>
      </w:r>
      <w:r w:rsidR="00B30A9D">
        <w:t>.</w:t>
      </w:r>
    </w:p>
    <w:p w:rsidR="00B30A9D" w:rsidRDefault="00B30A9D" w:rsidP="00625566"/>
    <w:p w:rsidR="001E214B" w:rsidRDefault="00B30A9D" w:rsidP="00625566">
      <w:r>
        <w:t>3.1</w:t>
      </w:r>
      <w:r w:rsidR="002F1ACD">
        <w:t>7</w:t>
      </w:r>
      <w:r>
        <w:tab/>
        <w:t>Nigel Davies introduced P</w:t>
      </w:r>
      <w:r w:rsidR="008D24E2">
        <w:t>a</w:t>
      </w:r>
      <w:r>
        <w:t xml:space="preserve">per 2.2 which considered ideas for changes to the SORP which </w:t>
      </w:r>
      <w:r w:rsidR="00954B89">
        <w:t>had</w:t>
      </w:r>
      <w:r>
        <w:t xml:space="preserve"> signifi</w:t>
      </w:r>
      <w:r w:rsidR="008D24E2">
        <w:t>cant support from respondents to the co</w:t>
      </w:r>
      <w:r>
        <w:t>n</w:t>
      </w:r>
      <w:r w:rsidR="008D24E2">
        <w:t>s</w:t>
      </w:r>
      <w:r>
        <w:t>ult</w:t>
      </w:r>
      <w:r w:rsidR="008D24E2">
        <w:t>a</w:t>
      </w:r>
      <w:r>
        <w:t>tion. He noted that a number of these suggestio</w:t>
      </w:r>
      <w:r w:rsidR="008D24E2">
        <w:t>n</w:t>
      </w:r>
      <w:r>
        <w:t xml:space="preserve">s had been considered </w:t>
      </w:r>
      <w:r w:rsidR="008D24E2">
        <w:t>already in the discussion of Paper</w:t>
      </w:r>
      <w:r>
        <w:t>s 2 and 2.1</w:t>
      </w:r>
      <w:r w:rsidR="008D24E2">
        <w:t xml:space="preserve">. Some suggestions were </w:t>
      </w:r>
      <w:r>
        <w:t>held over due to the diversity of opi</w:t>
      </w:r>
      <w:r w:rsidR="008D24E2">
        <w:t>nion</w:t>
      </w:r>
      <w:r>
        <w:t xml:space="preserve"> as topics for </w:t>
      </w:r>
      <w:r w:rsidR="008D24E2">
        <w:t xml:space="preserve">further </w:t>
      </w:r>
      <w:r>
        <w:t xml:space="preserve">discussion and </w:t>
      </w:r>
      <w:r w:rsidR="008D24E2">
        <w:t xml:space="preserve">were </w:t>
      </w:r>
      <w:r w:rsidR="00033DAE">
        <w:t>included within P</w:t>
      </w:r>
      <w:r>
        <w:t>aper 2.3.</w:t>
      </w:r>
      <w:r w:rsidR="00382F91">
        <w:t xml:space="preserve"> Suggestions as to how best to support the FRSSE were taken as a separate item on the agenda. </w:t>
      </w:r>
      <w:r w:rsidR="00033DAE">
        <w:t>Only those modules which attracted significant comment were reviewed in Paper 2.2</w:t>
      </w:r>
      <w:r w:rsidR="00954B89">
        <w:t>.</w:t>
      </w:r>
    </w:p>
    <w:p w:rsidR="00033DAE" w:rsidRDefault="00033DAE" w:rsidP="00625566"/>
    <w:p w:rsidR="004C0CA5" w:rsidRDefault="00033DAE" w:rsidP="00625566">
      <w:r>
        <w:t>3.18</w:t>
      </w:r>
      <w:r>
        <w:tab/>
        <w:t>In introducing Paper 2.2, it was noted that particular attention is given to views of professional bodies, umbrella bodies and funders when considering any changes to the Exposure Draft SORP.</w:t>
      </w:r>
      <w:r w:rsidR="006D0686">
        <w:t xml:space="preserve"> A number of respondents had helpfully identified typographical errors or changes needed for technical clarity in the SORP and the Paper listed these and the action taken</w:t>
      </w:r>
      <w:r w:rsidR="004C0CA5">
        <w:t>.</w:t>
      </w:r>
    </w:p>
    <w:p w:rsidR="004C0CA5" w:rsidRDefault="004C0CA5" w:rsidP="00625566"/>
    <w:p w:rsidR="00033DAE" w:rsidRDefault="004C0CA5" w:rsidP="00625566">
      <w:r>
        <w:lastRenderedPageBreak/>
        <w:t>3.19</w:t>
      </w:r>
      <w:r>
        <w:tab/>
        <w:t>The Committee then reviewed Paper 2.2 and considered the suggestions made by respondents and the proposed action, if any, recommended by the Secretariat</w:t>
      </w:r>
      <w:r w:rsidR="006D0686">
        <w:t>.</w:t>
      </w:r>
    </w:p>
    <w:p w:rsidR="00F03E83" w:rsidRDefault="00F03E83" w:rsidP="00625566"/>
    <w:p w:rsidR="00F03E83" w:rsidRDefault="00F03E83" w:rsidP="00625566">
      <w:r>
        <w:t>3.20</w:t>
      </w:r>
      <w:r>
        <w:tab/>
        <w:t>When considering module 18, heritage assets, the Committee noted that depreciated replacement cost was not a feasible option when a replacement could not be created either because the technique, materials, or know-how had been lost or the origin of the item was the key to its character, therefore a flexible approach was needed to any valuation model. The Committee agreed that the SORP should restrict itself to the definition found in FRS 102 and so reference to a charity’s purposes was not necessary.</w:t>
      </w:r>
    </w:p>
    <w:p w:rsidR="00FD5143" w:rsidRDefault="00FD5143" w:rsidP="00625566"/>
    <w:p w:rsidR="00E87DF9" w:rsidRDefault="004C0CA5" w:rsidP="00625566">
      <w:r>
        <w:t>3.2</w:t>
      </w:r>
      <w:r w:rsidR="0047327C">
        <w:t>1</w:t>
      </w:r>
      <w:r w:rsidR="00FD5143">
        <w:tab/>
      </w:r>
      <w:r>
        <w:t>In concluding the discussion, t</w:t>
      </w:r>
      <w:r w:rsidR="00FD5143">
        <w:t>he Committee thanked Nigel Davies for the thorough and comprehensive analysis he had provided of the responses to the SORP consultation exercise</w:t>
      </w:r>
      <w:r w:rsidR="00E87DF9">
        <w:t xml:space="preserve">. </w:t>
      </w:r>
    </w:p>
    <w:p w:rsidR="00D816B6" w:rsidRDefault="00D816B6" w:rsidP="00D816B6">
      <w:pPr>
        <w:rPr>
          <w:b/>
        </w:rPr>
      </w:pPr>
    </w:p>
    <w:p w:rsidR="00D816B6" w:rsidRPr="00D816B6" w:rsidRDefault="00D816B6" w:rsidP="00D816B6">
      <w:pPr>
        <w:rPr>
          <w:b/>
        </w:rPr>
      </w:pPr>
      <w:r>
        <w:rPr>
          <w:b/>
        </w:rPr>
        <w:t>3</w:t>
      </w:r>
      <w:r w:rsidR="004C0CA5">
        <w:rPr>
          <w:b/>
        </w:rPr>
        <w:t>.2</w:t>
      </w:r>
      <w:r w:rsidR="0047327C">
        <w:rPr>
          <w:b/>
        </w:rPr>
        <w:t>2</w:t>
      </w:r>
      <w:r w:rsidRPr="00D816B6">
        <w:tab/>
      </w:r>
      <w:r w:rsidRPr="00D816B6">
        <w:rPr>
          <w:b/>
        </w:rPr>
        <w:t>It was decided that</w:t>
      </w:r>
      <w:r w:rsidR="00FD5143">
        <w:rPr>
          <w:b/>
        </w:rPr>
        <w:t xml:space="preserve"> the actions prop</w:t>
      </w:r>
      <w:r w:rsidR="00E376C6">
        <w:rPr>
          <w:b/>
        </w:rPr>
        <w:t>osed by the Secre</w:t>
      </w:r>
      <w:r w:rsidR="00FD5143">
        <w:rPr>
          <w:b/>
        </w:rPr>
        <w:t>t</w:t>
      </w:r>
      <w:r w:rsidR="00E376C6">
        <w:rPr>
          <w:b/>
        </w:rPr>
        <w:t>ariat</w:t>
      </w:r>
      <w:r w:rsidR="00FD5143">
        <w:rPr>
          <w:b/>
        </w:rPr>
        <w:t xml:space="preserve"> </w:t>
      </w:r>
      <w:r w:rsidR="00E376C6">
        <w:rPr>
          <w:b/>
        </w:rPr>
        <w:t xml:space="preserve">to be </w:t>
      </w:r>
      <w:r w:rsidR="00FD5143">
        <w:rPr>
          <w:b/>
        </w:rPr>
        <w:t>t</w:t>
      </w:r>
      <w:r w:rsidR="00E376C6">
        <w:rPr>
          <w:b/>
        </w:rPr>
        <w:t>aken in li</w:t>
      </w:r>
      <w:r w:rsidR="00FD5143">
        <w:rPr>
          <w:b/>
        </w:rPr>
        <w:t>ght of the responses to the 25 consult</w:t>
      </w:r>
      <w:r w:rsidR="00E376C6">
        <w:rPr>
          <w:b/>
        </w:rPr>
        <w:t>a</w:t>
      </w:r>
      <w:r w:rsidR="00FD5143">
        <w:rPr>
          <w:b/>
        </w:rPr>
        <w:t>tion questions have the support of the Committee, subject to the following points</w:t>
      </w:r>
      <w:r w:rsidRPr="00D816B6">
        <w:rPr>
          <w:b/>
        </w:rPr>
        <w:t>:</w:t>
      </w:r>
    </w:p>
    <w:p w:rsidR="00D816B6" w:rsidRPr="00D816B6" w:rsidRDefault="00D816B6" w:rsidP="00D816B6">
      <w:pPr>
        <w:numPr>
          <w:ilvl w:val="0"/>
          <w:numId w:val="29"/>
        </w:numPr>
        <w:rPr>
          <w:b/>
        </w:rPr>
      </w:pPr>
      <w:r>
        <w:rPr>
          <w:b/>
        </w:rPr>
        <w:t>Kate Sayer would e-mail to the</w:t>
      </w:r>
      <w:r w:rsidRPr="00D816B6">
        <w:rPr>
          <w:b/>
        </w:rPr>
        <w:t xml:space="preserve"> Secretariat </w:t>
      </w:r>
      <w:r>
        <w:rPr>
          <w:b/>
        </w:rPr>
        <w:t xml:space="preserve">a </w:t>
      </w:r>
      <w:r w:rsidR="001A612D">
        <w:rPr>
          <w:b/>
        </w:rPr>
        <w:t xml:space="preserve">suggested </w:t>
      </w:r>
      <w:r w:rsidR="00954B89">
        <w:rPr>
          <w:b/>
        </w:rPr>
        <w:t>approach for</w:t>
      </w:r>
      <w:r w:rsidR="001A612D">
        <w:rPr>
          <w:b/>
        </w:rPr>
        <w:t xml:space="preserve"> the</w:t>
      </w:r>
      <w:r>
        <w:rPr>
          <w:b/>
        </w:rPr>
        <w:t xml:space="preserve"> accounting treatment of income receivable under the UK retail gift aid scheme</w:t>
      </w:r>
      <w:r w:rsidRPr="00D816B6">
        <w:rPr>
          <w:b/>
        </w:rPr>
        <w:t>.</w:t>
      </w:r>
    </w:p>
    <w:p w:rsidR="00150B63" w:rsidRDefault="002943EA" w:rsidP="00D816B6">
      <w:pPr>
        <w:numPr>
          <w:ilvl w:val="0"/>
          <w:numId w:val="29"/>
        </w:numPr>
        <w:rPr>
          <w:b/>
        </w:rPr>
      </w:pPr>
      <w:r>
        <w:rPr>
          <w:b/>
        </w:rPr>
        <w:t>Two topics: p</w:t>
      </w:r>
      <w:r w:rsidR="006F44D5">
        <w:rPr>
          <w:b/>
        </w:rPr>
        <w:t xml:space="preserve">erformance reporting </w:t>
      </w:r>
      <w:r>
        <w:rPr>
          <w:b/>
        </w:rPr>
        <w:t xml:space="preserve">and materiality </w:t>
      </w:r>
      <w:r w:rsidR="006F44D5">
        <w:rPr>
          <w:b/>
        </w:rPr>
        <w:t>should be added to the topics covered by Paper 2.3</w:t>
      </w:r>
      <w:r w:rsidR="00150B63">
        <w:rPr>
          <w:b/>
        </w:rPr>
        <w:t>.</w:t>
      </w:r>
    </w:p>
    <w:p w:rsidR="001E214B" w:rsidRDefault="00150B63" w:rsidP="00D816B6">
      <w:pPr>
        <w:numPr>
          <w:ilvl w:val="0"/>
          <w:numId w:val="29"/>
        </w:numPr>
        <w:rPr>
          <w:b/>
        </w:rPr>
      </w:pPr>
      <w:r>
        <w:rPr>
          <w:b/>
        </w:rPr>
        <w:t xml:space="preserve">The option to disclose </w:t>
      </w:r>
      <w:r w:rsidR="00E11924">
        <w:rPr>
          <w:b/>
        </w:rPr>
        <w:t xml:space="preserve">a list of institutional grants separately from the accounts should be reinstated but the </w:t>
      </w:r>
      <w:r w:rsidR="008A6695">
        <w:rPr>
          <w:b/>
        </w:rPr>
        <w:t>option must be</w:t>
      </w:r>
      <w:r w:rsidR="00E11924">
        <w:rPr>
          <w:b/>
        </w:rPr>
        <w:t xml:space="preserve"> </w:t>
      </w:r>
      <w:r w:rsidR="008A6695">
        <w:rPr>
          <w:b/>
        </w:rPr>
        <w:t xml:space="preserve">restricted to those grant-makers with a website and the note to the accounts </w:t>
      </w:r>
      <w:r w:rsidR="00E11924">
        <w:rPr>
          <w:b/>
        </w:rPr>
        <w:t>should require detail</w:t>
      </w:r>
      <w:r w:rsidR="008A6695">
        <w:rPr>
          <w:b/>
        </w:rPr>
        <w:t>s</w:t>
      </w:r>
      <w:r w:rsidR="00E11924">
        <w:rPr>
          <w:b/>
        </w:rPr>
        <w:t xml:space="preserve"> of the website home-page and require the total of the list </w:t>
      </w:r>
      <w:r w:rsidR="008A6695">
        <w:rPr>
          <w:b/>
        </w:rPr>
        <w:t xml:space="preserve">of grants </w:t>
      </w:r>
      <w:r w:rsidR="00E11924">
        <w:rPr>
          <w:b/>
        </w:rPr>
        <w:t>to reconcile to the total in the accounts</w:t>
      </w:r>
      <w:r w:rsidR="001E214B">
        <w:rPr>
          <w:b/>
        </w:rPr>
        <w:t>.</w:t>
      </w:r>
    </w:p>
    <w:p w:rsidR="000A6C44" w:rsidRDefault="000A6C44" w:rsidP="000A6C44">
      <w:pPr>
        <w:rPr>
          <w:b/>
        </w:rPr>
      </w:pPr>
    </w:p>
    <w:p w:rsidR="000A6C44" w:rsidRDefault="000A6C44" w:rsidP="000A6C44">
      <w:pPr>
        <w:rPr>
          <w:b/>
        </w:rPr>
      </w:pPr>
      <w:r>
        <w:rPr>
          <w:b/>
        </w:rPr>
        <w:t>3.</w:t>
      </w:r>
      <w:r w:rsidR="004C0CA5">
        <w:rPr>
          <w:b/>
        </w:rPr>
        <w:t>2</w:t>
      </w:r>
      <w:r w:rsidR="0047327C">
        <w:rPr>
          <w:b/>
        </w:rPr>
        <w:t>3</w:t>
      </w:r>
      <w:r>
        <w:rPr>
          <w:b/>
        </w:rPr>
        <w:t xml:space="preserve"> </w:t>
      </w:r>
      <w:r>
        <w:rPr>
          <w:b/>
        </w:rPr>
        <w:tab/>
        <w:t>It was agreed that all the suggestions made by the Secretariat in Paper 2.2 be accepted except for:</w:t>
      </w:r>
    </w:p>
    <w:p w:rsidR="002E2194" w:rsidRDefault="006D0686" w:rsidP="00D816B6">
      <w:pPr>
        <w:numPr>
          <w:ilvl w:val="0"/>
          <w:numId w:val="29"/>
        </w:numPr>
        <w:rPr>
          <w:b/>
        </w:rPr>
      </w:pPr>
      <w:r>
        <w:rPr>
          <w:b/>
        </w:rPr>
        <w:t>Committee members to advise the Secretariat of any suggestions in the responses as to points of technical clarity that they consider have been overlooked</w:t>
      </w:r>
      <w:r w:rsidR="002E2194">
        <w:rPr>
          <w:b/>
        </w:rPr>
        <w:t>.</w:t>
      </w:r>
    </w:p>
    <w:p w:rsidR="006D0686" w:rsidRDefault="002E2194" w:rsidP="00D816B6">
      <w:pPr>
        <w:numPr>
          <w:ilvl w:val="0"/>
          <w:numId w:val="29"/>
        </w:numPr>
        <w:rPr>
          <w:b/>
        </w:rPr>
      </w:pPr>
      <w:r>
        <w:rPr>
          <w:b/>
        </w:rPr>
        <w:t>In module 1, the disclosure of risk by larger charities remains a ‘must’ and be aligned with the requirements of the Strategic Report</w:t>
      </w:r>
      <w:r w:rsidR="006D0686">
        <w:rPr>
          <w:b/>
        </w:rPr>
        <w:t>.</w:t>
      </w:r>
    </w:p>
    <w:p w:rsidR="002E2194" w:rsidRDefault="002E2194" w:rsidP="00D816B6">
      <w:pPr>
        <w:numPr>
          <w:ilvl w:val="0"/>
          <w:numId w:val="29"/>
        </w:numPr>
        <w:rPr>
          <w:b/>
        </w:rPr>
      </w:pPr>
      <w:r>
        <w:rPr>
          <w:b/>
        </w:rPr>
        <w:t>In module 1, the inclusion of ‘activities’ with ‘activities, achievement and performance’ only proceed if compatible with the requirements for the Strategic Report.</w:t>
      </w:r>
    </w:p>
    <w:p w:rsidR="00D67306" w:rsidRDefault="00D67306" w:rsidP="00D816B6">
      <w:pPr>
        <w:numPr>
          <w:ilvl w:val="0"/>
          <w:numId w:val="29"/>
        </w:numPr>
        <w:rPr>
          <w:b/>
        </w:rPr>
      </w:pPr>
      <w:r>
        <w:rPr>
          <w:b/>
        </w:rPr>
        <w:t xml:space="preserve">In module 9 the text </w:t>
      </w:r>
      <w:r w:rsidR="003A6F52">
        <w:rPr>
          <w:b/>
        </w:rPr>
        <w:t xml:space="preserve">should </w:t>
      </w:r>
      <w:r>
        <w:rPr>
          <w:b/>
        </w:rPr>
        <w:t>clarify that disclosure of termination and redundancy pay is in total only.</w:t>
      </w:r>
    </w:p>
    <w:p w:rsidR="00D67306" w:rsidRDefault="00D67306" w:rsidP="00D816B6">
      <w:pPr>
        <w:numPr>
          <w:ilvl w:val="0"/>
          <w:numId w:val="29"/>
        </w:numPr>
        <w:rPr>
          <w:b/>
        </w:rPr>
      </w:pPr>
      <w:r>
        <w:rPr>
          <w:b/>
        </w:rPr>
        <w:t>In module 18 in addition to deleting paragraph 18.10 and the preceding heading, the text ‘where their preservation and contribution to culture are ancillary to faith or other purposes’ be deleted.</w:t>
      </w:r>
    </w:p>
    <w:p w:rsidR="00827114" w:rsidRDefault="00827114" w:rsidP="00D816B6">
      <w:pPr>
        <w:numPr>
          <w:ilvl w:val="0"/>
          <w:numId w:val="29"/>
        </w:numPr>
        <w:rPr>
          <w:b/>
        </w:rPr>
      </w:pPr>
      <w:r>
        <w:rPr>
          <w:b/>
        </w:rPr>
        <w:t>In module 21, the alignment of definitions of mixed motive investments with Charity Commission guidance CC14 only proceed if compatible with other jurisdictions covered by the SORP.</w:t>
      </w:r>
    </w:p>
    <w:p w:rsidR="00D67306" w:rsidRDefault="00D67306" w:rsidP="00D816B6">
      <w:pPr>
        <w:numPr>
          <w:ilvl w:val="0"/>
          <w:numId w:val="29"/>
        </w:numPr>
        <w:rPr>
          <w:b/>
        </w:rPr>
      </w:pPr>
      <w:r>
        <w:rPr>
          <w:b/>
        </w:rPr>
        <w:t>In the glossary, the definition of a general volunteer should only exclude volunteering in relation to their own trade or profession.</w:t>
      </w:r>
    </w:p>
    <w:p w:rsidR="0047327C" w:rsidRDefault="0047327C" w:rsidP="000A6C44">
      <w:pPr>
        <w:rPr>
          <w:b/>
        </w:rPr>
      </w:pPr>
    </w:p>
    <w:p w:rsidR="0047327C" w:rsidRDefault="0047327C" w:rsidP="000A6C44">
      <w:pPr>
        <w:rPr>
          <w:b/>
        </w:rPr>
      </w:pPr>
    </w:p>
    <w:p w:rsidR="000A6C44" w:rsidRDefault="0047327C" w:rsidP="000A6C44">
      <w:pPr>
        <w:rPr>
          <w:b/>
        </w:rPr>
      </w:pPr>
      <w:r>
        <w:rPr>
          <w:b/>
        </w:rPr>
        <w:lastRenderedPageBreak/>
        <w:t>Item 4: Issues for discussion at the next meeting</w:t>
      </w:r>
    </w:p>
    <w:p w:rsidR="0047327C" w:rsidRDefault="0047327C" w:rsidP="000A6C44">
      <w:pPr>
        <w:rPr>
          <w:b/>
        </w:rPr>
      </w:pPr>
    </w:p>
    <w:p w:rsidR="000A6C44" w:rsidRDefault="0047327C" w:rsidP="000A6C44">
      <w:pPr>
        <w:rPr>
          <w:b/>
        </w:rPr>
      </w:pPr>
      <w:r>
        <w:rPr>
          <w:b/>
        </w:rPr>
        <w:t>4.1</w:t>
      </w:r>
      <w:r w:rsidR="000A6C44">
        <w:rPr>
          <w:b/>
        </w:rPr>
        <w:tab/>
        <w:t xml:space="preserve">The topics considered by Paper 2.3 were approved and the following additional points </w:t>
      </w:r>
      <w:r w:rsidR="00EF27B3">
        <w:rPr>
          <w:b/>
        </w:rPr>
        <w:t>a</w:t>
      </w:r>
      <w:r w:rsidR="000A6C44">
        <w:rPr>
          <w:b/>
        </w:rPr>
        <w:t>re to be added:</w:t>
      </w:r>
    </w:p>
    <w:p w:rsidR="000A6C44" w:rsidRDefault="001E214B" w:rsidP="00D816B6">
      <w:pPr>
        <w:numPr>
          <w:ilvl w:val="0"/>
          <w:numId w:val="29"/>
        </w:numPr>
        <w:rPr>
          <w:b/>
        </w:rPr>
      </w:pPr>
      <w:r>
        <w:rPr>
          <w:b/>
        </w:rPr>
        <w:t xml:space="preserve">A discussion of </w:t>
      </w:r>
      <w:r w:rsidR="000A6C44">
        <w:rPr>
          <w:b/>
        </w:rPr>
        <w:t>impact reporting.</w:t>
      </w:r>
    </w:p>
    <w:p w:rsidR="006A11EF" w:rsidRDefault="000A6C44" w:rsidP="00D816B6">
      <w:pPr>
        <w:numPr>
          <w:ilvl w:val="0"/>
          <w:numId w:val="29"/>
        </w:numPr>
        <w:rPr>
          <w:b/>
        </w:rPr>
      </w:pPr>
      <w:r>
        <w:rPr>
          <w:b/>
        </w:rPr>
        <w:t xml:space="preserve">A discussion of the term </w:t>
      </w:r>
      <w:r w:rsidR="00282272">
        <w:rPr>
          <w:b/>
        </w:rPr>
        <w:t>‘</w:t>
      </w:r>
      <w:r w:rsidR="001E214B">
        <w:rPr>
          <w:b/>
        </w:rPr>
        <w:t>materiality</w:t>
      </w:r>
      <w:r w:rsidR="00282272">
        <w:rPr>
          <w:b/>
        </w:rPr>
        <w:t>’</w:t>
      </w:r>
      <w:r w:rsidR="006A11EF">
        <w:rPr>
          <w:b/>
        </w:rPr>
        <w:t>.</w:t>
      </w:r>
    </w:p>
    <w:p w:rsidR="00EF27B3" w:rsidRDefault="00EF27B3" w:rsidP="00EF27B3">
      <w:pPr>
        <w:rPr>
          <w:b/>
        </w:rPr>
      </w:pPr>
    </w:p>
    <w:p w:rsidR="00D816B6" w:rsidRPr="00EF27B3" w:rsidRDefault="00EF27B3" w:rsidP="00EF27B3">
      <w:pPr>
        <w:rPr>
          <w:b/>
        </w:rPr>
      </w:pPr>
      <w:r>
        <w:rPr>
          <w:b/>
        </w:rPr>
        <w:t>4.2</w:t>
      </w:r>
      <w:r>
        <w:rPr>
          <w:b/>
        </w:rPr>
        <w:tab/>
      </w:r>
      <w:r w:rsidR="000A6C44" w:rsidRPr="00EF27B3">
        <w:rPr>
          <w:b/>
        </w:rPr>
        <w:t>The discussion of P</w:t>
      </w:r>
      <w:r w:rsidR="006A11EF" w:rsidRPr="00EF27B3">
        <w:rPr>
          <w:b/>
        </w:rPr>
        <w:t xml:space="preserve">aper 2.3 </w:t>
      </w:r>
      <w:r w:rsidR="000A6C44" w:rsidRPr="00EF27B3">
        <w:rPr>
          <w:b/>
        </w:rPr>
        <w:t>to</w:t>
      </w:r>
      <w:r w:rsidR="006A11EF" w:rsidRPr="00EF27B3">
        <w:rPr>
          <w:b/>
        </w:rPr>
        <w:t xml:space="preserve"> be held over until the next meeting with those members unable to attend that meeting circulating their views </w:t>
      </w:r>
      <w:r w:rsidR="000A6C44" w:rsidRPr="00EF27B3">
        <w:rPr>
          <w:b/>
        </w:rPr>
        <w:t xml:space="preserve">to all </w:t>
      </w:r>
      <w:r w:rsidR="00282272">
        <w:rPr>
          <w:b/>
        </w:rPr>
        <w:t xml:space="preserve">members of </w:t>
      </w:r>
      <w:r w:rsidR="000A6C44" w:rsidRPr="00EF27B3">
        <w:rPr>
          <w:b/>
        </w:rPr>
        <w:t xml:space="preserve">the Committee </w:t>
      </w:r>
      <w:r w:rsidR="006A11EF" w:rsidRPr="00EF27B3">
        <w:rPr>
          <w:b/>
        </w:rPr>
        <w:t>by e-mail beforehand</w:t>
      </w:r>
      <w:r w:rsidR="00D816B6" w:rsidRPr="00EF27B3">
        <w:rPr>
          <w:b/>
        </w:rPr>
        <w:t>.</w:t>
      </w:r>
    </w:p>
    <w:p w:rsidR="007C3E20" w:rsidRDefault="007C3E20" w:rsidP="007C3E20"/>
    <w:p w:rsidR="0047327C" w:rsidRDefault="0047327C" w:rsidP="007C3E20">
      <w:pPr>
        <w:rPr>
          <w:b/>
        </w:rPr>
      </w:pPr>
    </w:p>
    <w:p w:rsidR="004E20CA" w:rsidRPr="004E20CA" w:rsidRDefault="004E20CA" w:rsidP="007C3E20">
      <w:pPr>
        <w:rPr>
          <w:b/>
        </w:rPr>
      </w:pPr>
      <w:r w:rsidRPr="004E20CA">
        <w:rPr>
          <w:b/>
        </w:rPr>
        <w:t xml:space="preserve">Item </w:t>
      </w:r>
      <w:r w:rsidR="0047327C">
        <w:rPr>
          <w:b/>
        </w:rPr>
        <w:t>5</w:t>
      </w:r>
      <w:r w:rsidR="009A4299">
        <w:rPr>
          <w:b/>
        </w:rPr>
        <w:t xml:space="preserve">: </w:t>
      </w:r>
      <w:r w:rsidR="0047327C">
        <w:rPr>
          <w:b/>
        </w:rPr>
        <w:t>Update from the FRC</w:t>
      </w:r>
    </w:p>
    <w:p w:rsidR="004E20CA" w:rsidRDefault="004E20CA" w:rsidP="007C3E20"/>
    <w:p w:rsidR="00F51DDB" w:rsidRDefault="0047327C" w:rsidP="0047327C">
      <w:r>
        <w:t>5</w:t>
      </w:r>
      <w:r w:rsidR="009D73BD">
        <w:t>.1</w:t>
      </w:r>
      <w:r w:rsidR="006D611C">
        <w:tab/>
      </w:r>
      <w:r>
        <w:t xml:space="preserve">Mei Ashelford advised that the future of the FRSSE was the main issue relevant to the </w:t>
      </w:r>
      <w:r w:rsidR="00954B89">
        <w:t>C</w:t>
      </w:r>
      <w:r>
        <w:t xml:space="preserve">harities SORP. She noted that discussion was on-going with the Department of Business Innovation and Skills regarding the timing of implementation of the new European Accounting Directive. </w:t>
      </w:r>
      <w:r w:rsidR="005F62B3">
        <w:t>It was anticipated that the changes would come into effect on a mandatory basis for accounting periods beginning 1 January 2016 and that affected companies could adopt it early for financial periods beginning 1 January 2015.</w:t>
      </w:r>
    </w:p>
    <w:p w:rsidR="00E36076" w:rsidRDefault="00E36076" w:rsidP="0047327C"/>
    <w:p w:rsidR="00E36076" w:rsidRDefault="00E36076" w:rsidP="0047327C">
      <w:r>
        <w:t>5.2</w:t>
      </w:r>
      <w:r>
        <w:tab/>
      </w:r>
      <w:r w:rsidR="00F1550F">
        <w:t>T</w:t>
      </w:r>
      <w:r>
        <w:t xml:space="preserve">he normal development process for a new standard took at least 9 to 12 months, </w:t>
      </w:r>
      <w:r w:rsidR="00F1550F">
        <w:t xml:space="preserve">but </w:t>
      </w:r>
      <w:r>
        <w:t>in order to facilitate early adoption</w:t>
      </w:r>
      <w:r w:rsidR="00F1550F">
        <w:t xml:space="preserve"> from 2015</w:t>
      </w:r>
      <w:r>
        <w:t xml:space="preserve">, a solution would need to be developed in 2014 to support companies reporting on the new basis. Two options were under consideration by the FRC, a new FRSSE </w:t>
      </w:r>
      <w:r w:rsidR="00F1550F">
        <w:t xml:space="preserve">(based on the recognition and measurement requirements of FRS 102 but with simplifications) </w:t>
      </w:r>
      <w:r>
        <w:t xml:space="preserve">or </w:t>
      </w:r>
      <w:r w:rsidR="00F1550F">
        <w:t xml:space="preserve">to withdraw the FRSSE and require all entities to apply </w:t>
      </w:r>
      <w:r>
        <w:t xml:space="preserve">FRS 102 </w:t>
      </w:r>
      <w:r w:rsidR="00F1550F">
        <w:t xml:space="preserve">(with amendments </w:t>
      </w:r>
      <w:r>
        <w:t>to dis-apply those disclosures not permitted by the Accounting Directive</w:t>
      </w:r>
      <w:r w:rsidR="00F1550F">
        <w:t>)</w:t>
      </w:r>
      <w:r>
        <w:t>.</w:t>
      </w:r>
    </w:p>
    <w:p w:rsidR="00E36076" w:rsidRDefault="00E36076" w:rsidP="0047327C"/>
    <w:p w:rsidR="00E36076" w:rsidRDefault="00E36076" w:rsidP="0047327C">
      <w:r>
        <w:t>5.3</w:t>
      </w:r>
      <w:r>
        <w:tab/>
      </w:r>
      <w:r w:rsidR="00345D2C">
        <w:t>A new FRSSE would only be appropriate if different measurement an</w:t>
      </w:r>
      <w:r w:rsidR="00181630">
        <w:t xml:space="preserve">d recognition bases were to be </w:t>
      </w:r>
      <w:r w:rsidR="00345D2C">
        <w:t>u</w:t>
      </w:r>
      <w:r w:rsidR="00181630">
        <w:t>s</w:t>
      </w:r>
      <w:r w:rsidR="00345D2C">
        <w:t xml:space="preserve">ed by smaller companies, otherwise a solution based on FRS 102 would be more appropriate. </w:t>
      </w:r>
      <w:r w:rsidR="00181630">
        <w:t xml:space="preserve">She noted that the turnover criterion for a  small company was likely to increase from £6.5m to £10.1m. </w:t>
      </w:r>
      <w:r w:rsidR="00345D2C">
        <w:t>She invited the Committee to express their views.</w:t>
      </w:r>
    </w:p>
    <w:p w:rsidR="00181630" w:rsidRDefault="00181630" w:rsidP="0047327C"/>
    <w:p w:rsidR="00181630" w:rsidRDefault="00181630" w:rsidP="0047327C">
      <w:r>
        <w:t>5.4</w:t>
      </w:r>
      <w:r>
        <w:tab/>
        <w:t xml:space="preserve">It was noted that the current FRSSE, derived from old GAAP, did not require the accrual of a liability for additional agreed payments to make a good a deficit on </w:t>
      </w:r>
      <w:r w:rsidR="00C11F9D">
        <w:t>a defined</w:t>
      </w:r>
      <w:r>
        <w:t xml:space="preserve"> benefit pension scheme or require any related disclosure. This was potentially a significant reason why many preparers would wish to stick with the current FRSSE. Harmonisation around new GAAP FRS 102 would remove this and other dissimilarities in measurement and recognition bases. </w:t>
      </w:r>
      <w:r w:rsidR="002E4443">
        <w:t xml:space="preserve">It was also noted that reference needed to be made to accepted or current practice for issues not addressed in the standard and therefore the FRSSE was not really a standalone standard nor did it address key PBE accounting issues. </w:t>
      </w:r>
    </w:p>
    <w:p w:rsidR="00181630" w:rsidRDefault="00181630" w:rsidP="0047327C"/>
    <w:p w:rsidR="00181630" w:rsidRDefault="00181630" w:rsidP="0047327C">
      <w:r>
        <w:t>5.5</w:t>
      </w:r>
      <w:r>
        <w:tab/>
        <w:t>A majority of the Committee favoured a single regime based on FRS 102 with reduced disclosures required of those entities eligible for the small company regime. It was noted that it would fall to a future SORP Committee to consult on which, if any, disclosures dis-applied for smaller companies should be retained for charities in the public interest to meet the needs of funders, donors and users of charity accounts.</w:t>
      </w:r>
    </w:p>
    <w:p w:rsidR="00EE46CC" w:rsidRDefault="00EE46CC" w:rsidP="0047327C"/>
    <w:p w:rsidR="00EE46CC" w:rsidRDefault="00EE46CC" w:rsidP="0047327C">
      <w:r>
        <w:t>5.6</w:t>
      </w:r>
      <w:r>
        <w:tab/>
        <w:t>In conclusion</w:t>
      </w:r>
      <w:r w:rsidR="002E4443">
        <w:t>,</w:t>
      </w:r>
      <w:r>
        <w:t xml:space="preserve"> she noted that the Cod</w:t>
      </w:r>
      <w:r w:rsidR="002E4443">
        <w:t>e</w:t>
      </w:r>
      <w:r>
        <w:t xml:space="preserve"> of Practice for SORP is to be changed. </w:t>
      </w:r>
      <w:r w:rsidR="00F1550F">
        <w:t xml:space="preserve">The amendments to the Code clarify that the scope of the FRC’s review (and approval) is limited to information pertaining to the financial statements and that </w:t>
      </w:r>
      <w:r>
        <w:t xml:space="preserve">consultation responses would need to be posted on the web within 10 days of </w:t>
      </w:r>
      <w:r w:rsidR="002E4443">
        <w:t xml:space="preserve">their </w:t>
      </w:r>
      <w:r>
        <w:t xml:space="preserve">receipt rather than the timing being at the discretion of the SORP making body. </w:t>
      </w:r>
    </w:p>
    <w:p w:rsidR="00AD3E15" w:rsidRDefault="00AD3E15"/>
    <w:p w:rsidR="00797ACC" w:rsidRPr="004E20CA" w:rsidRDefault="009A4299" w:rsidP="00811851">
      <w:pPr>
        <w:rPr>
          <w:b/>
        </w:rPr>
      </w:pPr>
      <w:r>
        <w:rPr>
          <w:b/>
        </w:rPr>
        <w:t xml:space="preserve">Item </w:t>
      </w:r>
      <w:r w:rsidR="00044327">
        <w:rPr>
          <w:b/>
        </w:rPr>
        <w:t>7: Information Sheet: Strategic Review</w:t>
      </w:r>
    </w:p>
    <w:p w:rsidR="004E20CA" w:rsidRDefault="004E20CA" w:rsidP="00811851"/>
    <w:p w:rsidR="00044327" w:rsidRDefault="00044327" w:rsidP="009A4299">
      <w:r>
        <w:t>7</w:t>
      </w:r>
      <w:r w:rsidR="00797ACC">
        <w:t>.1</w:t>
      </w:r>
      <w:r w:rsidR="00797ACC">
        <w:tab/>
      </w:r>
      <w:r>
        <w:t xml:space="preserve">Ray Jones introduced this item and thanked Claire Stuart for </w:t>
      </w:r>
      <w:r w:rsidR="002E4443">
        <w:t>her</w:t>
      </w:r>
      <w:r>
        <w:t xml:space="preserve"> assistance in developing the new Information Sheet.</w:t>
      </w:r>
      <w:r w:rsidR="00090B06">
        <w:t xml:space="preserve"> He noted that new regulations made under the UK Companies Act required medium and large companies to provide a Strategic Report. The accepted view, agreed with </w:t>
      </w:r>
      <w:r w:rsidR="002E4443">
        <w:t>BIS</w:t>
      </w:r>
      <w:r w:rsidR="00090B06">
        <w:t xml:space="preserve">, was that a  Strategic Report </w:t>
      </w:r>
      <w:r w:rsidR="002E4443">
        <w:t>could be provided as a distinct section of the Trustees’ Annual Report</w:t>
      </w:r>
      <w:r w:rsidR="00090B06">
        <w:t>.</w:t>
      </w:r>
    </w:p>
    <w:p w:rsidR="00044327" w:rsidRDefault="00044327" w:rsidP="009A4299"/>
    <w:p w:rsidR="00090B06" w:rsidRDefault="00044327" w:rsidP="009A4299">
      <w:r>
        <w:t>7.2</w:t>
      </w:r>
      <w:r>
        <w:tab/>
      </w:r>
      <w:r w:rsidR="00090B06">
        <w:t>The practical effect of the regulations was to draw together a number of existing parts of the trustees’ annual report into a separate section which will need to be labelled as a Strategic report. Also the trustees’ statement of approval of the trustees’ annual report must make separate mention of the Strategic Report.</w:t>
      </w:r>
    </w:p>
    <w:p w:rsidR="002E4443" w:rsidRDefault="002E4443" w:rsidP="009A4299"/>
    <w:p w:rsidR="002E4443" w:rsidRDefault="002E4443" w:rsidP="002E4443">
      <w:r>
        <w:t>7.3       Mei Ashelford confirm</w:t>
      </w:r>
      <w:r w:rsidR="00F1550F">
        <w:t>ed</w:t>
      </w:r>
      <w:r>
        <w:t xml:space="preserve"> that FRC approval was not required for the guidance as it dealt with narrative reporting rather than an accounting issue. She would </w:t>
      </w:r>
      <w:r w:rsidR="004F33D3">
        <w:t xml:space="preserve">however </w:t>
      </w:r>
      <w:r>
        <w:t xml:space="preserve">arrange for </w:t>
      </w:r>
      <w:r w:rsidR="004F33D3">
        <w:t>any drafting comments from FRC staff leading on this issue to be forwarded.</w:t>
      </w:r>
    </w:p>
    <w:p w:rsidR="00090B06" w:rsidRDefault="00090B06" w:rsidP="002E4443"/>
    <w:p w:rsidR="00090B06" w:rsidRDefault="00090B06" w:rsidP="009A4299">
      <w:r>
        <w:t>7.</w:t>
      </w:r>
      <w:r w:rsidR="002E4443">
        <w:t>4</w:t>
      </w:r>
      <w:r>
        <w:tab/>
        <w:t>The Committee welcomed the Information Sheet and asked that it be published on the web as soon as practicable.</w:t>
      </w:r>
    </w:p>
    <w:p w:rsidR="006C0011" w:rsidRDefault="006C0011" w:rsidP="00090B06">
      <w:r>
        <w:t xml:space="preserve"> </w:t>
      </w:r>
    </w:p>
    <w:p w:rsidR="00205C78" w:rsidRDefault="009B7355" w:rsidP="002326CA">
      <w:pPr>
        <w:rPr>
          <w:b/>
        </w:rPr>
      </w:pPr>
      <w:r>
        <w:rPr>
          <w:b/>
        </w:rPr>
        <w:t xml:space="preserve">Item </w:t>
      </w:r>
      <w:r w:rsidR="004E20CA">
        <w:rPr>
          <w:b/>
        </w:rPr>
        <w:t>6</w:t>
      </w:r>
      <w:r>
        <w:rPr>
          <w:b/>
        </w:rPr>
        <w:t xml:space="preserve">: </w:t>
      </w:r>
      <w:r w:rsidR="006E6F47">
        <w:rPr>
          <w:b/>
        </w:rPr>
        <w:t>SORP and the FRSSE</w:t>
      </w:r>
    </w:p>
    <w:p w:rsidR="009B7355" w:rsidRDefault="009B7355" w:rsidP="002326CA">
      <w:pPr>
        <w:rPr>
          <w:b/>
        </w:rPr>
      </w:pPr>
    </w:p>
    <w:p w:rsidR="00E65E8A" w:rsidRDefault="006555D8" w:rsidP="00FE46DF">
      <w:r>
        <w:t>6</w:t>
      </w:r>
      <w:r w:rsidR="009B7355" w:rsidRPr="009B7355">
        <w:t>.1</w:t>
      </w:r>
      <w:r w:rsidR="009B7355">
        <w:tab/>
      </w:r>
      <w:r w:rsidR="00090B06">
        <w:t xml:space="preserve">Ray Jones introduced this item. </w:t>
      </w:r>
      <w:r w:rsidR="00E65E8A">
        <w:t xml:space="preserve">He noted that new FRSSE or </w:t>
      </w:r>
      <w:r w:rsidR="004F33D3">
        <w:t xml:space="preserve"> a small entity version of FRS 102</w:t>
      </w:r>
      <w:r w:rsidR="00E65E8A">
        <w:t xml:space="preserve"> is likely to be issued in</w:t>
      </w:r>
      <w:r w:rsidR="004F33D3">
        <w:t xml:space="preserve"> late</w:t>
      </w:r>
      <w:r w:rsidR="00E65E8A">
        <w:t xml:space="preserve"> 2014</w:t>
      </w:r>
      <w:r w:rsidR="004F33D3">
        <w:t xml:space="preserve"> and that this would necessitate further revision of the SORP</w:t>
      </w:r>
      <w:r w:rsidR="00E65E8A">
        <w:t>. It was prudent to plan now for these developments and consider how they can best be accommodated with the impact on non-FRSSE users minimised as far as possible.</w:t>
      </w:r>
    </w:p>
    <w:p w:rsidR="00E65E8A" w:rsidRDefault="00E65E8A" w:rsidP="00FE46DF"/>
    <w:p w:rsidR="00001959" w:rsidRDefault="00E65E8A" w:rsidP="00FE46DF">
      <w:r>
        <w:t>6.2</w:t>
      </w:r>
      <w:r>
        <w:tab/>
      </w:r>
      <w:r w:rsidR="00001959">
        <w:t xml:space="preserve">He noted that the </w:t>
      </w:r>
      <w:r w:rsidR="004F33D3">
        <w:t xml:space="preserve">draft </w:t>
      </w:r>
      <w:r w:rsidR="00001959">
        <w:t>SORP</w:t>
      </w:r>
      <w:r w:rsidR="004F33D3">
        <w:t xml:space="preserve">’s </w:t>
      </w:r>
      <w:r w:rsidR="001650BB">
        <w:t>approach for</w:t>
      </w:r>
      <w:r w:rsidR="00001959">
        <w:t xml:space="preserve"> </w:t>
      </w:r>
      <w:r w:rsidR="004F33D3">
        <w:t>dealing with the</w:t>
      </w:r>
      <w:r w:rsidR="00001959">
        <w:t xml:space="preserve"> FRSSE would now have at best a </w:t>
      </w:r>
      <w:r w:rsidR="001650BB">
        <w:t xml:space="preserve"> single </w:t>
      </w:r>
      <w:r w:rsidR="00001959">
        <w:t>year</w:t>
      </w:r>
      <w:r w:rsidR="001650BB">
        <w:t>’s</w:t>
      </w:r>
      <w:r w:rsidR="00001959">
        <w:t xml:space="preserve"> life </w:t>
      </w:r>
      <w:r w:rsidR="004F33D3">
        <w:t>before change was essential. Indeed, there would be pressure to amend the new SORP immediately following it implementation</w:t>
      </w:r>
      <w:r w:rsidR="001650BB">
        <w:t xml:space="preserve"> on 1 January 2015</w:t>
      </w:r>
      <w:r w:rsidR="004F33D3">
        <w:t xml:space="preserve">.  </w:t>
      </w:r>
      <w:r w:rsidR="00001959">
        <w:t>The advantages of two SORP</w:t>
      </w:r>
      <w:r w:rsidR="004F33D3">
        <w:t xml:space="preserve"> approach</w:t>
      </w:r>
      <w:r w:rsidR="00001959">
        <w:t xml:space="preserve">, one to support the FRSSE and one to support FRS 102 was that FRS 102 users would not be disrupted by changes to the FRSSE regime. </w:t>
      </w:r>
      <w:r w:rsidR="004F33D3">
        <w:t xml:space="preserve">Moreover, it would also address concerns raised in consultation that the draft SORP was slanted towards FRS 102 users and would facilitate identifying the distinction between the requirement of the SORP and standards. </w:t>
      </w:r>
      <w:r w:rsidR="00001959">
        <w:t xml:space="preserve">He noted that although accounting treatments were effectively often the same, </w:t>
      </w:r>
      <w:r w:rsidR="001650BB">
        <w:t xml:space="preserve">however </w:t>
      </w:r>
      <w:r w:rsidR="00001959">
        <w:t xml:space="preserve">the FRSSE used different terminology to that of FRS 102 and </w:t>
      </w:r>
      <w:r w:rsidR="004F33D3">
        <w:t xml:space="preserve">measurement bases differed somewhat as did </w:t>
      </w:r>
      <w:r w:rsidR="001650BB">
        <w:t>disclosures</w:t>
      </w:r>
      <w:r w:rsidR="004F33D3">
        <w:t>. T</w:t>
      </w:r>
      <w:r w:rsidR="00001959">
        <w:t xml:space="preserve">he FRSSE </w:t>
      </w:r>
      <w:r w:rsidR="001650BB">
        <w:t xml:space="preserve">also </w:t>
      </w:r>
      <w:r w:rsidR="00001959">
        <w:t>had many gaps, not least regarding aspects of charity and not-for profit accounting</w:t>
      </w:r>
      <w:r w:rsidR="001650BB">
        <w:t xml:space="preserve"> and the SORP would still need to fill in those gaps for FRSSE users</w:t>
      </w:r>
      <w:r w:rsidR="00001959">
        <w:t>.</w:t>
      </w:r>
      <w:r w:rsidR="001650BB">
        <w:t xml:space="preserve"> The risk with this approach is that the two SORP might look very similar and we risk be accused of saying the same thing in a slightly different manner.  </w:t>
      </w:r>
    </w:p>
    <w:p w:rsidR="00001959" w:rsidRDefault="00001959" w:rsidP="00FE46DF"/>
    <w:p w:rsidR="00001959" w:rsidRDefault="00001959" w:rsidP="00383C17">
      <w:r>
        <w:t>6.3</w:t>
      </w:r>
      <w:r>
        <w:tab/>
        <w:t>It was anticipated that a</w:t>
      </w:r>
      <w:r w:rsidR="004F33D3">
        <w:t>n initial</w:t>
      </w:r>
      <w:r>
        <w:t xml:space="preserve"> draft FRSSE SORP would be available for the next meeting of the SORP Committee. If agreed </w:t>
      </w:r>
      <w:r w:rsidR="004F33D3">
        <w:t xml:space="preserve">in time </w:t>
      </w:r>
      <w:r>
        <w:t xml:space="preserve">this would </w:t>
      </w:r>
      <w:r w:rsidR="001650BB">
        <w:t>allow</w:t>
      </w:r>
      <w:r>
        <w:t xml:space="preserve"> two SORPs </w:t>
      </w:r>
      <w:r w:rsidR="001650BB">
        <w:t>to be</w:t>
      </w:r>
      <w:r>
        <w:t xml:space="preserve"> submitted to the FRC in March, one solely referring to FRS 102 and the other to the FRSSE.</w:t>
      </w:r>
      <w:r w:rsidR="006555D8">
        <w:t xml:space="preserve"> </w:t>
      </w:r>
      <w:r>
        <w:t xml:space="preserve">The FRC had advised that a consultation on a FRSSE SORP was not necessary provided the agreed changes reflecting the consultation responses to do with relevant non-FRSSE items are made any other changes </w:t>
      </w:r>
      <w:r w:rsidR="00B97A39">
        <w:t xml:space="preserve">are </w:t>
      </w:r>
      <w:bookmarkStart w:id="0" w:name="_GoBack"/>
      <w:bookmarkEnd w:id="0"/>
      <w:r>
        <w:t xml:space="preserve">solely to reflect the terminology </w:t>
      </w:r>
      <w:r w:rsidR="001650BB">
        <w:t xml:space="preserve">and differing measurement bases </w:t>
      </w:r>
      <w:r w:rsidR="00C11F9D">
        <w:t>of</w:t>
      </w:r>
      <w:r>
        <w:t xml:space="preserve"> the FRSSE. </w:t>
      </w:r>
    </w:p>
    <w:p w:rsidR="00001959" w:rsidRDefault="00001959" w:rsidP="00383C17"/>
    <w:p w:rsidR="00BE1A94" w:rsidRDefault="00001959" w:rsidP="00383C17">
      <w:r>
        <w:t>6.4</w:t>
      </w:r>
      <w:r>
        <w:tab/>
        <w:t>It was noted that an advantage of a two SORP approach is the FRS 102 SORP could readily be amended if required to accommodate any changes made by the FRC following implementation of the Accounting Directive.</w:t>
      </w:r>
    </w:p>
    <w:p w:rsidR="00BE1A94" w:rsidRDefault="00BE1A94" w:rsidP="002326CA"/>
    <w:p w:rsidR="000B5759" w:rsidRPr="00BE1A94" w:rsidRDefault="00BE1A94" w:rsidP="002326CA">
      <w:pPr>
        <w:rPr>
          <w:b/>
        </w:rPr>
      </w:pPr>
      <w:r w:rsidRPr="000C6C57">
        <w:rPr>
          <w:b/>
        </w:rPr>
        <w:t>6.</w:t>
      </w:r>
      <w:r w:rsidR="007D3CA6">
        <w:rPr>
          <w:b/>
        </w:rPr>
        <w:t>5</w:t>
      </w:r>
      <w:r>
        <w:tab/>
      </w:r>
      <w:r w:rsidRPr="00BE1A94">
        <w:rPr>
          <w:b/>
        </w:rPr>
        <w:t xml:space="preserve">It was agreed that the SORP </w:t>
      </w:r>
      <w:r w:rsidR="000C6C57">
        <w:rPr>
          <w:b/>
        </w:rPr>
        <w:t xml:space="preserve">making body would </w:t>
      </w:r>
      <w:r w:rsidR="001650BB">
        <w:rPr>
          <w:b/>
        </w:rPr>
        <w:t xml:space="preserve">aim to </w:t>
      </w:r>
      <w:r w:rsidR="007D3CA6">
        <w:rPr>
          <w:b/>
        </w:rPr>
        <w:t>submit a FRSSE SORP for consideration at the next SORP Committee. It was noted that this first draft version would subsequently be amended to reflect the actions already agreed following the review of the responses to the consultation on the Exposure Draft SORP and any future actions agreed when Paper 2.3 is considered.</w:t>
      </w:r>
    </w:p>
    <w:p w:rsidR="00D05EB8" w:rsidRDefault="00083E41" w:rsidP="002326CA">
      <w:r>
        <w:t xml:space="preserve"> </w:t>
      </w:r>
    </w:p>
    <w:p w:rsidR="009320E1" w:rsidRDefault="00F873B6" w:rsidP="009320E1">
      <w:pPr>
        <w:rPr>
          <w:b/>
        </w:rPr>
      </w:pPr>
      <w:r>
        <w:rPr>
          <w:b/>
        </w:rPr>
        <w:t xml:space="preserve">Item </w:t>
      </w:r>
      <w:r w:rsidR="00FE46DF">
        <w:rPr>
          <w:b/>
        </w:rPr>
        <w:t>8</w:t>
      </w:r>
      <w:r w:rsidR="009320E1">
        <w:rPr>
          <w:b/>
        </w:rPr>
        <w:t>: Any other business</w:t>
      </w:r>
    </w:p>
    <w:p w:rsidR="009320E1" w:rsidRDefault="009320E1" w:rsidP="009320E1">
      <w:pPr>
        <w:rPr>
          <w:b/>
        </w:rPr>
      </w:pPr>
    </w:p>
    <w:p w:rsidR="006E6F47" w:rsidRDefault="006E6F47" w:rsidP="009320E1">
      <w:r>
        <w:t>8.1</w:t>
      </w:r>
      <w:r>
        <w:tab/>
        <w:t xml:space="preserve">The Committee noted that the new SORP(s) were to be submitted to the FRC in March and agreed to provisionally timetable a meeting for the end of March. A final meeting of the SORP Committee is to take place in June prior to the publication of the new SORP(s) after which the current SORP Committee </w:t>
      </w:r>
      <w:r w:rsidR="001650BB">
        <w:t>will be</w:t>
      </w:r>
      <w:r>
        <w:t xml:space="preserve"> stood down.</w:t>
      </w:r>
    </w:p>
    <w:p w:rsidR="006E6F47" w:rsidRDefault="006E6F47" w:rsidP="009320E1"/>
    <w:p w:rsidR="009320E1" w:rsidRPr="00242256" w:rsidRDefault="00FE46DF" w:rsidP="009320E1">
      <w:pPr>
        <w:rPr>
          <w:b/>
        </w:rPr>
      </w:pPr>
      <w:r>
        <w:t>8</w:t>
      </w:r>
      <w:r w:rsidR="007C1494">
        <w:t>.</w:t>
      </w:r>
      <w:r w:rsidR="006E6F47">
        <w:t>2</w:t>
      </w:r>
      <w:r w:rsidR="007C1494">
        <w:tab/>
        <w:t>T</w:t>
      </w:r>
      <w:r w:rsidR="009320E1">
        <w:t>here being no other business the meeting closed</w:t>
      </w:r>
      <w:r w:rsidR="009E1351">
        <w:t>.</w:t>
      </w:r>
    </w:p>
    <w:sectPr w:rsidR="009320E1" w:rsidRPr="00242256" w:rsidSect="00691721">
      <w:headerReference w:type="default" r:id="rId9"/>
      <w:footerReference w:type="even" r:id="rId10"/>
      <w:footerReference w:type="default" r:id="rId11"/>
      <w:pgSz w:w="11906" w:h="16838"/>
      <w:pgMar w:top="1440" w:right="1800" w:bottom="1079"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1EEF" w:rsidRDefault="00F71EEF">
      <w:r>
        <w:separator/>
      </w:r>
    </w:p>
  </w:endnote>
  <w:endnote w:type="continuationSeparator" w:id="0">
    <w:p w:rsidR="00F71EEF" w:rsidRDefault="00F71EE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959" w:rsidRDefault="001213FA" w:rsidP="001456A1">
    <w:pPr>
      <w:pStyle w:val="Footer"/>
      <w:framePr w:wrap="around" w:vAnchor="text" w:hAnchor="margin" w:xAlign="right" w:y="1"/>
      <w:rPr>
        <w:rStyle w:val="PageNumber"/>
      </w:rPr>
    </w:pPr>
    <w:r>
      <w:rPr>
        <w:rStyle w:val="PageNumber"/>
      </w:rPr>
      <w:fldChar w:fldCharType="begin"/>
    </w:r>
    <w:r w:rsidR="00001959">
      <w:rPr>
        <w:rStyle w:val="PageNumber"/>
      </w:rPr>
      <w:instrText xml:space="preserve">PAGE  </w:instrText>
    </w:r>
    <w:r>
      <w:rPr>
        <w:rStyle w:val="PageNumber"/>
      </w:rPr>
      <w:fldChar w:fldCharType="end"/>
    </w:r>
  </w:p>
  <w:p w:rsidR="00001959" w:rsidRDefault="00001959" w:rsidP="00B6376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959" w:rsidRDefault="00001959" w:rsidP="001456A1">
    <w:pPr>
      <w:pStyle w:val="Footer"/>
      <w:framePr w:wrap="around" w:vAnchor="text" w:hAnchor="margin" w:xAlign="right" w:y="1"/>
      <w:rPr>
        <w:rStyle w:val="PageNumber"/>
      </w:rPr>
    </w:pPr>
  </w:p>
  <w:p w:rsidR="00001959" w:rsidRDefault="00001959" w:rsidP="00B63764">
    <w:pPr>
      <w:pStyle w:val="Footer"/>
      <w:ind w:right="360"/>
    </w:pPr>
    <w:r>
      <w:tab/>
    </w:r>
    <w:r w:rsidR="001213FA">
      <w:rPr>
        <w:rStyle w:val="PageNumber"/>
      </w:rPr>
      <w:fldChar w:fldCharType="begin"/>
    </w:r>
    <w:r>
      <w:rPr>
        <w:rStyle w:val="PageNumber"/>
      </w:rPr>
      <w:instrText xml:space="preserve"> PAGE </w:instrText>
    </w:r>
    <w:r w:rsidR="001213FA">
      <w:rPr>
        <w:rStyle w:val="PageNumber"/>
      </w:rPr>
      <w:fldChar w:fldCharType="separate"/>
    </w:r>
    <w:r w:rsidR="00120CFB">
      <w:rPr>
        <w:rStyle w:val="PageNumber"/>
        <w:noProof/>
      </w:rPr>
      <w:t>8</w:t>
    </w:r>
    <w:r w:rsidR="001213FA">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1EEF" w:rsidRDefault="00F71EEF">
      <w:r>
        <w:separator/>
      </w:r>
    </w:p>
  </w:footnote>
  <w:footnote w:type="continuationSeparator" w:id="0">
    <w:p w:rsidR="00F71EEF" w:rsidRDefault="00F71E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959" w:rsidRPr="000B2355" w:rsidRDefault="00001959">
    <w:pPr>
      <w:pStyle w:val="Header"/>
      <w:rPr>
        <w:rFonts w:ascii="Arial" w:hAnsi="Arial"/>
      </w:rPr>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47677"/>
    <w:multiLevelType w:val="hybridMultilevel"/>
    <w:tmpl w:val="69F2CFB0"/>
    <w:lvl w:ilvl="0" w:tplc="0D6A0172">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
    <w:nsid w:val="01BA7E11"/>
    <w:multiLevelType w:val="hybridMultilevel"/>
    <w:tmpl w:val="4F282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873343"/>
    <w:multiLevelType w:val="hybridMultilevel"/>
    <w:tmpl w:val="86E21F9E"/>
    <w:lvl w:ilvl="0" w:tplc="0D6A0172">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nsid w:val="09E010EA"/>
    <w:multiLevelType w:val="hybridMultilevel"/>
    <w:tmpl w:val="32AA0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AB3379E"/>
    <w:multiLevelType w:val="hybridMultilevel"/>
    <w:tmpl w:val="6F209D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3491176"/>
    <w:multiLevelType w:val="hybridMultilevel"/>
    <w:tmpl w:val="113EEF64"/>
    <w:lvl w:ilvl="0" w:tplc="0D6A017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4AB1C90"/>
    <w:multiLevelType w:val="hybridMultilevel"/>
    <w:tmpl w:val="DD8E54A8"/>
    <w:lvl w:ilvl="0" w:tplc="0D6A0172">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7">
    <w:nsid w:val="15062CA3"/>
    <w:multiLevelType w:val="multilevel"/>
    <w:tmpl w:val="58E24F9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59C23E6"/>
    <w:multiLevelType w:val="multilevel"/>
    <w:tmpl w:val="08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9">
    <w:nsid w:val="16DC19A0"/>
    <w:multiLevelType w:val="hybridMultilevel"/>
    <w:tmpl w:val="66F6509E"/>
    <w:lvl w:ilvl="0" w:tplc="0D6A017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18855B86"/>
    <w:multiLevelType w:val="multilevel"/>
    <w:tmpl w:val="83A4A23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CC1433F"/>
    <w:multiLevelType w:val="hybridMultilevel"/>
    <w:tmpl w:val="28EE8BFC"/>
    <w:lvl w:ilvl="0" w:tplc="0D6A0172">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nsid w:val="2F25493E"/>
    <w:multiLevelType w:val="hybridMultilevel"/>
    <w:tmpl w:val="397C9E44"/>
    <w:lvl w:ilvl="0" w:tplc="0D6A017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354423A0"/>
    <w:multiLevelType w:val="hybridMultilevel"/>
    <w:tmpl w:val="D0247A36"/>
    <w:lvl w:ilvl="0" w:tplc="0D6A0172">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4">
    <w:nsid w:val="42586DB4"/>
    <w:multiLevelType w:val="hybridMultilevel"/>
    <w:tmpl w:val="9E00E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6737238"/>
    <w:multiLevelType w:val="hybridMultilevel"/>
    <w:tmpl w:val="237CC3E2"/>
    <w:lvl w:ilvl="0" w:tplc="0D6A017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48565132"/>
    <w:multiLevelType w:val="hybridMultilevel"/>
    <w:tmpl w:val="713C798E"/>
    <w:lvl w:ilvl="0" w:tplc="0D6A017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4A240C0A"/>
    <w:multiLevelType w:val="hybridMultilevel"/>
    <w:tmpl w:val="14625278"/>
    <w:lvl w:ilvl="0" w:tplc="0D6A017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4B2504BF"/>
    <w:multiLevelType w:val="hybridMultilevel"/>
    <w:tmpl w:val="8A3CB802"/>
    <w:lvl w:ilvl="0" w:tplc="0D6A0172">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9">
    <w:nsid w:val="4BE7118C"/>
    <w:multiLevelType w:val="hybridMultilevel"/>
    <w:tmpl w:val="A04E3C1E"/>
    <w:lvl w:ilvl="0" w:tplc="0D6A017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4F3B4831"/>
    <w:multiLevelType w:val="hybridMultilevel"/>
    <w:tmpl w:val="913E80E0"/>
    <w:lvl w:ilvl="0" w:tplc="0D6A0172">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1">
    <w:nsid w:val="50B904DE"/>
    <w:multiLevelType w:val="hybridMultilevel"/>
    <w:tmpl w:val="B6B4B00A"/>
    <w:lvl w:ilvl="0" w:tplc="0D6A017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5D2B02D8"/>
    <w:multiLevelType w:val="hybridMultilevel"/>
    <w:tmpl w:val="B08A1B2A"/>
    <w:lvl w:ilvl="0" w:tplc="0D6A017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62563867"/>
    <w:multiLevelType w:val="hybridMultilevel"/>
    <w:tmpl w:val="0BAC0280"/>
    <w:lvl w:ilvl="0" w:tplc="0D6A017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6BE61814"/>
    <w:multiLevelType w:val="hybridMultilevel"/>
    <w:tmpl w:val="E2F68464"/>
    <w:lvl w:ilvl="0" w:tplc="0D6A017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6DC4382C"/>
    <w:multiLevelType w:val="hybridMultilevel"/>
    <w:tmpl w:val="67BC157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6">
    <w:nsid w:val="6EE62DC8"/>
    <w:multiLevelType w:val="hybridMultilevel"/>
    <w:tmpl w:val="F6FCAF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6FC22875"/>
    <w:multiLevelType w:val="hybridMultilevel"/>
    <w:tmpl w:val="B7306522"/>
    <w:lvl w:ilvl="0" w:tplc="0D6A017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75D00A2C"/>
    <w:multiLevelType w:val="hybridMultilevel"/>
    <w:tmpl w:val="F6664978"/>
    <w:lvl w:ilvl="0" w:tplc="0D6A017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790C0D4B"/>
    <w:multiLevelType w:val="hybridMultilevel"/>
    <w:tmpl w:val="2CA63B2E"/>
    <w:lvl w:ilvl="0" w:tplc="0D6A017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9"/>
  </w:num>
  <w:num w:numId="3">
    <w:abstractNumId w:val="20"/>
  </w:num>
  <w:num w:numId="4">
    <w:abstractNumId w:val="0"/>
  </w:num>
  <w:num w:numId="5">
    <w:abstractNumId w:val="12"/>
  </w:num>
  <w:num w:numId="6">
    <w:abstractNumId w:val="26"/>
  </w:num>
  <w:num w:numId="7">
    <w:abstractNumId w:val="2"/>
  </w:num>
  <w:num w:numId="8">
    <w:abstractNumId w:val="4"/>
  </w:num>
  <w:num w:numId="9">
    <w:abstractNumId w:val="18"/>
  </w:num>
  <w:num w:numId="10">
    <w:abstractNumId w:val="11"/>
  </w:num>
  <w:num w:numId="11">
    <w:abstractNumId w:val="25"/>
  </w:num>
  <w:num w:numId="12">
    <w:abstractNumId w:val="29"/>
  </w:num>
  <w:num w:numId="13">
    <w:abstractNumId w:val="21"/>
  </w:num>
  <w:num w:numId="14">
    <w:abstractNumId w:val="5"/>
  </w:num>
  <w:num w:numId="15">
    <w:abstractNumId w:val="15"/>
  </w:num>
  <w:num w:numId="16">
    <w:abstractNumId w:val="16"/>
  </w:num>
  <w:num w:numId="17">
    <w:abstractNumId w:val="13"/>
  </w:num>
  <w:num w:numId="18">
    <w:abstractNumId w:val="19"/>
  </w:num>
  <w:num w:numId="19">
    <w:abstractNumId w:val="27"/>
  </w:num>
  <w:num w:numId="20">
    <w:abstractNumId w:val="17"/>
  </w:num>
  <w:num w:numId="21">
    <w:abstractNumId w:val="24"/>
  </w:num>
  <w:num w:numId="22">
    <w:abstractNumId w:val="22"/>
  </w:num>
  <w:num w:numId="23">
    <w:abstractNumId w:val="6"/>
  </w:num>
  <w:num w:numId="24">
    <w:abstractNumId w:val="23"/>
  </w:num>
  <w:num w:numId="25">
    <w:abstractNumId w:val="28"/>
  </w:num>
  <w:num w:numId="26">
    <w:abstractNumId w:val="14"/>
  </w:num>
  <w:num w:numId="27">
    <w:abstractNumId w:val="10"/>
  </w:num>
  <w:num w:numId="28">
    <w:abstractNumId w:val="1"/>
  </w:num>
  <w:num w:numId="29">
    <w:abstractNumId w:val="3"/>
  </w:num>
  <w:num w:numId="30">
    <w:abstractNumId w:val="7"/>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rsids>
    <w:rsidRoot w:val="00644795"/>
    <w:rsid w:val="00000DDF"/>
    <w:rsid w:val="0000193D"/>
    <w:rsid w:val="00001959"/>
    <w:rsid w:val="00002F95"/>
    <w:rsid w:val="000046D8"/>
    <w:rsid w:val="000048FD"/>
    <w:rsid w:val="000058EF"/>
    <w:rsid w:val="00006401"/>
    <w:rsid w:val="00006DB1"/>
    <w:rsid w:val="000074F6"/>
    <w:rsid w:val="00007934"/>
    <w:rsid w:val="00010282"/>
    <w:rsid w:val="000144E7"/>
    <w:rsid w:val="000150F1"/>
    <w:rsid w:val="000158B6"/>
    <w:rsid w:val="000164CE"/>
    <w:rsid w:val="0001657D"/>
    <w:rsid w:val="00016DC9"/>
    <w:rsid w:val="00016F06"/>
    <w:rsid w:val="00016FDC"/>
    <w:rsid w:val="000172F4"/>
    <w:rsid w:val="000174A4"/>
    <w:rsid w:val="00017AAB"/>
    <w:rsid w:val="00017D31"/>
    <w:rsid w:val="000207BE"/>
    <w:rsid w:val="00020C0C"/>
    <w:rsid w:val="00021437"/>
    <w:rsid w:val="00021A3B"/>
    <w:rsid w:val="000224B3"/>
    <w:rsid w:val="0002273F"/>
    <w:rsid w:val="000230C0"/>
    <w:rsid w:val="000231C5"/>
    <w:rsid w:val="0002354F"/>
    <w:rsid w:val="00023B51"/>
    <w:rsid w:val="00025ADB"/>
    <w:rsid w:val="00027119"/>
    <w:rsid w:val="000303A5"/>
    <w:rsid w:val="00030ABD"/>
    <w:rsid w:val="000318A4"/>
    <w:rsid w:val="00031FD2"/>
    <w:rsid w:val="000338B6"/>
    <w:rsid w:val="00033DAE"/>
    <w:rsid w:val="00034066"/>
    <w:rsid w:val="000344F5"/>
    <w:rsid w:val="00034730"/>
    <w:rsid w:val="00034FAD"/>
    <w:rsid w:val="000351F7"/>
    <w:rsid w:val="00035969"/>
    <w:rsid w:val="00035E5A"/>
    <w:rsid w:val="0003781C"/>
    <w:rsid w:val="00040E19"/>
    <w:rsid w:val="000416EC"/>
    <w:rsid w:val="00042019"/>
    <w:rsid w:val="00043A8D"/>
    <w:rsid w:val="00043C15"/>
    <w:rsid w:val="00044327"/>
    <w:rsid w:val="00044956"/>
    <w:rsid w:val="00044A80"/>
    <w:rsid w:val="00044BD8"/>
    <w:rsid w:val="00044C49"/>
    <w:rsid w:val="000455F3"/>
    <w:rsid w:val="00045DF3"/>
    <w:rsid w:val="0004678A"/>
    <w:rsid w:val="00046C4E"/>
    <w:rsid w:val="00047C7B"/>
    <w:rsid w:val="00050C2F"/>
    <w:rsid w:val="00050F0C"/>
    <w:rsid w:val="00053C79"/>
    <w:rsid w:val="0005415A"/>
    <w:rsid w:val="000572A4"/>
    <w:rsid w:val="000578E4"/>
    <w:rsid w:val="0006087E"/>
    <w:rsid w:val="00060AFF"/>
    <w:rsid w:val="00061EA3"/>
    <w:rsid w:val="0006292E"/>
    <w:rsid w:val="00064870"/>
    <w:rsid w:val="00065E05"/>
    <w:rsid w:val="0006622D"/>
    <w:rsid w:val="00067B24"/>
    <w:rsid w:val="0007041D"/>
    <w:rsid w:val="00072359"/>
    <w:rsid w:val="00072877"/>
    <w:rsid w:val="00073755"/>
    <w:rsid w:val="00074A84"/>
    <w:rsid w:val="00080475"/>
    <w:rsid w:val="000804AA"/>
    <w:rsid w:val="000808FA"/>
    <w:rsid w:val="00081337"/>
    <w:rsid w:val="00082272"/>
    <w:rsid w:val="00083BB6"/>
    <w:rsid w:val="00083E41"/>
    <w:rsid w:val="00083F17"/>
    <w:rsid w:val="0008516E"/>
    <w:rsid w:val="00085767"/>
    <w:rsid w:val="00085B61"/>
    <w:rsid w:val="00085F90"/>
    <w:rsid w:val="00086010"/>
    <w:rsid w:val="00086B89"/>
    <w:rsid w:val="00087761"/>
    <w:rsid w:val="0008787A"/>
    <w:rsid w:val="00087B7E"/>
    <w:rsid w:val="00090B06"/>
    <w:rsid w:val="00091219"/>
    <w:rsid w:val="0009203B"/>
    <w:rsid w:val="00092F5F"/>
    <w:rsid w:val="00093805"/>
    <w:rsid w:val="000940D1"/>
    <w:rsid w:val="0009491C"/>
    <w:rsid w:val="00095209"/>
    <w:rsid w:val="000969AC"/>
    <w:rsid w:val="000974C4"/>
    <w:rsid w:val="0009758C"/>
    <w:rsid w:val="000977F7"/>
    <w:rsid w:val="000A0917"/>
    <w:rsid w:val="000A093A"/>
    <w:rsid w:val="000A1A44"/>
    <w:rsid w:val="000A347F"/>
    <w:rsid w:val="000A4B05"/>
    <w:rsid w:val="000A5D6C"/>
    <w:rsid w:val="000A6047"/>
    <w:rsid w:val="000A6C44"/>
    <w:rsid w:val="000A7468"/>
    <w:rsid w:val="000B0787"/>
    <w:rsid w:val="000B079C"/>
    <w:rsid w:val="000B2355"/>
    <w:rsid w:val="000B258F"/>
    <w:rsid w:val="000B2C6B"/>
    <w:rsid w:val="000B3284"/>
    <w:rsid w:val="000B348C"/>
    <w:rsid w:val="000B370A"/>
    <w:rsid w:val="000B3D71"/>
    <w:rsid w:val="000B5759"/>
    <w:rsid w:val="000B5974"/>
    <w:rsid w:val="000B5E49"/>
    <w:rsid w:val="000B5F74"/>
    <w:rsid w:val="000B628D"/>
    <w:rsid w:val="000B70B9"/>
    <w:rsid w:val="000B77EA"/>
    <w:rsid w:val="000C0DAE"/>
    <w:rsid w:val="000C192D"/>
    <w:rsid w:val="000C385D"/>
    <w:rsid w:val="000C3D87"/>
    <w:rsid w:val="000C3FB9"/>
    <w:rsid w:val="000C4456"/>
    <w:rsid w:val="000C469E"/>
    <w:rsid w:val="000C47F2"/>
    <w:rsid w:val="000C4D42"/>
    <w:rsid w:val="000C6C57"/>
    <w:rsid w:val="000C7411"/>
    <w:rsid w:val="000C7E99"/>
    <w:rsid w:val="000D02F7"/>
    <w:rsid w:val="000D0CA3"/>
    <w:rsid w:val="000D1185"/>
    <w:rsid w:val="000D1356"/>
    <w:rsid w:val="000D1AD9"/>
    <w:rsid w:val="000D1D05"/>
    <w:rsid w:val="000D1DB3"/>
    <w:rsid w:val="000D266C"/>
    <w:rsid w:val="000D2FCB"/>
    <w:rsid w:val="000D3ACF"/>
    <w:rsid w:val="000D597E"/>
    <w:rsid w:val="000D5D15"/>
    <w:rsid w:val="000D5EA5"/>
    <w:rsid w:val="000D5F43"/>
    <w:rsid w:val="000D683C"/>
    <w:rsid w:val="000D6933"/>
    <w:rsid w:val="000D74EB"/>
    <w:rsid w:val="000E01E4"/>
    <w:rsid w:val="000E0B00"/>
    <w:rsid w:val="000E294A"/>
    <w:rsid w:val="000E2DBF"/>
    <w:rsid w:val="000E38DB"/>
    <w:rsid w:val="000E3C7B"/>
    <w:rsid w:val="000E3FE3"/>
    <w:rsid w:val="000E41DB"/>
    <w:rsid w:val="000E4498"/>
    <w:rsid w:val="000E52CB"/>
    <w:rsid w:val="000E5481"/>
    <w:rsid w:val="000E599C"/>
    <w:rsid w:val="000E690E"/>
    <w:rsid w:val="000E6E56"/>
    <w:rsid w:val="000E7A12"/>
    <w:rsid w:val="000F02FD"/>
    <w:rsid w:val="000F1633"/>
    <w:rsid w:val="000F1EE7"/>
    <w:rsid w:val="000F1FC2"/>
    <w:rsid w:val="000F21BB"/>
    <w:rsid w:val="000F22DB"/>
    <w:rsid w:val="000F298E"/>
    <w:rsid w:val="000F3225"/>
    <w:rsid w:val="000F360E"/>
    <w:rsid w:val="000F3CDC"/>
    <w:rsid w:val="000F4CD2"/>
    <w:rsid w:val="000F57BE"/>
    <w:rsid w:val="000F6D00"/>
    <w:rsid w:val="000F6F27"/>
    <w:rsid w:val="000F7258"/>
    <w:rsid w:val="001013F5"/>
    <w:rsid w:val="00101741"/>
    <w:rsid w:val="001024CF"/>
    <w:rsid w:val="00102D1C"/>
    <w:rsid w:val="00104700"/>
    <w:rsid w:val="001052E3"/>
    <w:rsid w:val="00106A1C"/>
    <w:rsid w:val="00107753"/>
    <w:rsid w:val="00107DBB"/>
    <w:rsid w:val="0011072C"/>
    <w:rsid w:val="00110F34"/>
    <w:rsid w:val="001135CF"/>
    <w:rsid w:val="00113C13"/>
    <w:rsid w:val="00114C49"/>
    <w:rsid w:val="00114D5C"/>
    <w:rsid w:val="001153E8"/>
    <w:rsid w:val="0011722D"/>
    <w:rsid w:val="00117D3A"/>
    <w:rsid w:val="00120658"/>
    <w:rsid w:val="00120CFB"/>
    <w:rsid w:val="001213FA"/>
    <w:rsid w:val="00124432"/>
    <w:rsid w:val="0012525A"/>
    <w:rsid w:val="00125B79"/>
    <w:rsid w:val="00126533"/>
    <w:rsid w:val="0013187D"/>
    <w:rsid w:val="0013190F"/>
    <w:rsid w:val="001326D0"/>
    <w:rsid w:val="00133E91"/>
    <w:rsid w:val="001340BA"/>
    <w:rsid w:val="00134AB7"/>
    <w:rsid w:val="0013548B"/>
    <w:rsid w:val="001356D5"/>
    <w:rsid w:val="0013575A"/>
    <w:rsid w:val="00135A0A"/>
    <w:rsid w:val="00135F18"/>
    <w:rsid w:val="00136181"/>
    <w:rsid w:val="00137141"/>
    <w:rsid w:val="001409E5"/>
    <w:rsid w:val="001410FB"/>
    <w:rsid w:val="0014148B"/>
    <w:rsid w:val="00141CFA"/>
    <w:rsid w:val="00142954"/>
    <w:rsid w:val="00143347"/>
    <w:rsid w:val="00144AD9"/>
    <w:rsid w:val="001454DA"/>
    <w:rsid w:val="001456A1"/>
    <w:rsid w:val="00145D64"/>
    <w:rsid w:val="0014639D"/>
    <w:rsid w:val="0014683B"/>
    <w:rsid w:val="00146959"/>
    <w:rsid w:val="00146B1B"/>
    <w:rsid w:val="001474AA"/>
    <w:rsid w:val="0014789A"/>
    <w:rsid w:val="00147DF1"/>
    <w:rsid w:val="0015018C"/>
    <w:rsid w:val="001502DE"/>
    <w:rsid w:val="00150379"/>
    <w:rsid w:val="00150B63"/>
    <w:rsid w:val="0015296F"/>
    <w:rsid w:val="0015298A"/>
    <w:rsid w:val="00152BEB"/>
    <w:rsid w:val="00152F1B"/>
    <w:rsid w:val="00154A19"/>
    <w:rsid w:val="001550D9"/>
    <w:rsid w:val="00155FB7"/>
    <w:rsid w:val="001576B4"/>
    <w:rsid w:val="00160A62"/>
    <w:rsid w:val="001614FA"/>
    <w:rsid w:val="0016210E"/>
    <w:rsid w:val="00162632"/>
    <w:rsid w:val="001637A4"/>
    <w:rsid w:val="001650BB"/>
    <w:rsid w:val="00165B3E"/>
    <w:rsid w:val="00165E02"/>
    <w:rsid w:val="0016649D"/>
    <w:rsid w:val="001707EA"/>
    <w:rsid w:val="001710CE"/>
    <w:rsid w:val="00171CA5"/>
    <w:rsid w:val="00172BF5"/>
    <w:rsid w:val="00175275"/>
    <w:rsid w:val="001753B5"/>
    <w:rsid w:val="00175621"/>
    <w:rsid w:val="0017662F"/>
    <w:rsid w:val="00176DBC"/>
    <w:rsid w:val="0017714D"/>
    <w:rsid w:val="0017758D"/>
    <w:rsid w:val="00180DEC"/>
    <w:rsid w:val="00180FA9"/>
    <w:rsid w:val="00181630"/>
    <w:rsid w:val="00181B4C"/>
    <w:rsid w:val="00182706"/>
    <w:rsid w:val="00183CD2"/>
    <w:rsid w:val="001848EE"/>
    <w:rsid w:val="00185A6A"/>
    <w:rsid w:val="00186167"/>
    <w:rsid w:val="00186D78"/>
    <w:rsid w:val="00186E19"/>
    <w:rsid w:val="0018759B"/>
    <w:rsid w:val="001875B2"/>
    <w:rsid w:val="00187761"/>
    <w:rsid w:val="001913BC"/>
    <w:rsid w:val="00191704"/>
    <w:rsid w:val="00191A63"/>
    <w:rsid w:val="00192F54"/>
    <w:rsid w:val="001939BF"/>
    <w:rsid w:val="00194926"/>
    <w:rsid w:val="00195AC0"/>
    <w:rsid w:val="00197391"/>
    <w:rsid w:val="00197788"/>
    <w:rsid w:val="001A06FA"/>
    <w:rsid w:val="001A2286"/>
    <w:rsid w:val="001A2F17"/>
    <w:rsid w:val="001A2FA5"/>
    <w:rsid w:val="001A3411"/>
    <w:rsid w:val="001A3AD5"/>
    <w:rsid w:val="001A3E4D"/>
    <w:rsid w:val="001A4052"/>
    <w:rsid w:val="001A42FB"/>
    <w:rsid w:val="001A4BF4"/>
    <w:rsid w:val="001A5284"/>
    <w:rsid w:val="001A5692"/>
    <w:rsid w:val="001A612D"/>
    <w:rsid w:val="001A676E"/>
    <w:rsid w:val="001A6A0A"/>
    <w:rsid w:val="001A6E58"/>
    <w:rsid w:val="001B2682"/>
    <w:rsid w:val="001B39F0"/>
    <w:rsid w:val="001B3A89"/>
    <w:rsid w:val="001B3E3C"/>
    <w:rsid w:val="001B4286"/>
    <w:rsid w:val="001B4313"/>
    <w:rsid w:val="001B43D1"/>
    <w:rsid w:val="001B4494"/>
    <w:rsid w:val="001B61C0"/>
    <w:rsid w:val="001B651D"/>
    <w:rsid w:val="001B7BD0"/>
    <w:rsid w:val="001B7EE5"/>
    <w:rsid w:val="001C014B"/>
    <w:rsid w:val="001C0EAC"/>
    <w:rsid w:val="001C11CE"/>
    <w:rsid w:val="001C11FB"/>
    <w:rsid w:val="001C1489"/>
    <w:rsid w:val="001C1FEA"/>
    <w:rsid w:val="001C2360"/>
    <w:rsid w:val="001C2E7E"/>
    <w:rsid w:val="001C3AF2"/>
    <w:rsid w:val="001C4508"/>
    <w:rsid w:val="001C471A"/>
    <w:rsid w:val="001C540B"/>
    <w:rsid w:val="001C64B1"/>
    <w:rsid w:val="001C6EF8"/>
    <w:rsid w:val="001D0104"/>
    <w:rsid w:val="001D0E2B"/>
    <w:rsid w:val="001D1A50"/>
    <w:rsid w:val="001D1AB6"/>
    <w:rsid w:val="001D1AD5"/>
    <w:rsid w:val="001D1D24"/>
    <w:rsid w:val="001D1F1D"/>
    <w:rsid w:val="001D255A"/>
    <w:rsid w:val="001D25D2"/>
    <w:rsid w:val="001D2B37"/>
    <w:rsid w:val="001D2C93"/>
    <w:rsid w:val="001D5630"/>
    <w:rsid w:val="001D569A"/>
    <w:rsid w:val="001D609A"/>
    <w:rsid w:val="001D613A"/>
    <w:rsid w:val="001D61C0"/>
    <w:rsid w:val="001D6CBF"/>
    <w:rsid w:val="001D78EC"/>
    <w:rsid w:val="001E0253"/>
    <w:rsid w:val="001E0F7E"/>
    <w:rsid w:val="001E0F99"/>
    <w:rsid w:val="001E0FBA"/>
    <w:rsid w:val="001E11F8"/>
    <w:rsid w:val="001E214B"/>
    <w:rsid w:val="001E3332"/>
    <w:rsid w:val="001E43AE"/>
    <w:rsid w:val="001E51F2"/>
    <w:rsid w:val="001E5ADA"/>
    <w:rsid w:val="001E6399"/>
    <w:rsid w:val="001E6F0E"/>
    <w:rsid w:val="001E7A00"/>
    <w:rsid w:val="001F1F25"/>
    <w:rsid w:val="001F3691"/>
    <w:rsid w:val="001F3914"/>
    <w:rsid w:val="001F3F1C"/>
    <w:rsid w:val="001F3F6F"/>
    <w:rsid w:val="001F40FE"/>
    <w:rsid w:val="001F42B8"/>
    <w:rsid w:val="001F4EFD"/>
    <w:rsid w:val="001F57FF"/>
    <w:rsid w:val="001F5905"/>
    <w:rsid w:val="001F5E37"/>
    <w:rsid w:val="001F7E45"/>
    <w:rsid w:val="002004CC"/>
    <w:rsid w:val="00201B90"/>
    <w:rsid w:val="00202720"/>
    <w:rsid w:val="00203319"/>
    <w:rsid w:val="00203678"/>
    <w:rsid w:val="002043D6"/>
    <w:rsid w:val="00205C78"/>
    <w:rsid w:val="00205D82"/>
    <w:rsid w:val="002064F1"/>
    <w:rsid w:val="00207290"/>
    <w:rsid w:val="002073DA"/>
    <w:rsid w:val="00207D76"/>
    <w:rsid w:val="0021016E"/>
    <w:rsid w:val="00210297"/>
    <w:rsid w:val="00210A53"/>
    <w:rsid w:val="00210F63"/>
    <w:rsid w:val="002127C8"/>
    <w:rsid w:val="00213462"/>
    <w:rsid w:val="00213C4E"/>
    <w:rsid w:val="00213F08"/>
    <w:rsid w:val="00216AFF"/>
    <w:rsid w:val="00217393"/>
    <w:rsid w:val="00220CFD"/>
    <w:rsid w:val="00220EB3"/>
    <w:rsid w:val="00220F97"/>
    <w:rsid w:val="00221CCC"/>
    <w:rsid w:val="00221E08"/>
    <w:rsid w:val="002226E1"/>
    <w:rsid w:val="002246B1"/>
    <w:rsid w:val="0022667A"/>
    <w:rsid w:val="002267F2"/>
    <w:rsid w:val="002268B0"/>
    <w:rsid w:val="00227372"/>
    <w:rsid w:val="0022783E"/>
    <w:rsid w:val="00231561"/>
    <w:rsid w:val="002326CA"/>
    <w:rsid w:val="00233257"/>
    <w:rsid w:val="00234E01"/>
    <w:rsid w:val="0023546F"/>
    <w:rsid w:val="00235697"/>
    <w:rsid w:val="00235DE4"/>
    <w:rsid w:val="00236262"/>
    <w:rsid w:val="00236EE1"/>
    <w:rsid w:val="00237B81"/>
    <w:rsid w:val="00237FA9"/>
    <w:rsid w:val="00240B32"/>
    <w:rsid w:val="00242256"/>
    <w:rsid w:val="002425DE"/>
    <w:rsid w:val="00242F20"/>
    <w:rsid w:val="00245BC6"/>
    <w:rsid w:val="00246EAD"/>
    <w:rsid w:val="002477EB"/>
    <w:rsid w:val="00247BA8"/>
    <w:rsid w:val="00250106"/>
    <w:rsid w:val="00250148"/>
    <w:rsid w:val="002503A6"/>
    <w:rsid w:val="002516F1"/>
    <w:rsid w:val="002548D8"/>
    <w:rsid w:val="00254CAC"/>
    <w:rsid w:val="0025589F"/>
    <w:rsid w:val="00255BFF"/>
    <w:rsid w:val="00255E43"/>
    <w:rsid w:val="00256472"/>
    <w:rsid w:val="00257AE9"/>
    <w:rsid w:val="00260713"/>
    <w:rsid w:val="00260929"/>
    <w:rsid w:val="00260FC0"/>
    <w:rsid w:val="002611F5"/>
    <w:rsid w:val="002612A2"/>
    <w:rsid w:val="00261449"/>
    <w:rsid w:val="00261701"/>
    <w:rsid w:val="002624FC"/>
    <w:rsid w:val="00262CBE"/>
    <w:rsid w:val="002631E6"/>
    <w:rsid w:val="0026398F"/>
    <w:rsid w:val="002652D9"/>
    <w:rsid w:val="00265BFC"/>
    <w:rsid w:val="002661DA"/>
    <w:rsid w:val="002661E3"/>
    <w:rsid w:val="00266687"/>
    <w:rsid w:val="00267784"/>
    <w:rsid w:val="002709E1"/>
    <w:rsid w:val="00270DBB"/>
    <w:rsid w:val="00271200"/>
    <w:rsid w:val="00272779"/>
    <w:rsid w:val="00272ADF"/>
    <w:rsid w:val="00274420"/>
    <w:rsid w:val="00274B08"/>
    <w:rsid w:val="0027517B"/>
    <w:rsid w:val="002762BC"/>
    <w:rsid w:val="0027680C"/>
    <w:rsid w:val="00276B53"/>
    <w:rsid w:val="00276BA9"/>
    <w:rsid w:val="00277110"/>
    <w:rsid w:val="002776A8"/>
    <w:rsid w:val="002779E0"/>
    <w:rsid w:val="00277A60"/>
    <w:rsid w:val="00277F58"/>
    <w:rsid w:val="00280C1B"/>
    <w:rsid w:val="00280FA5"/>
    <w:rsid w:val="002810EA"/>
    <w:rsid w:val="00281D25"/>
    <w:rsid w:val="00282272"/>
    <w:rsid w:val="00282544"/>
    <w:rsid w:val="002839E8"/>
    <w:rsid w:val="00283EF8"/>
    <w:rsid w:val="0028483D"/>
    <w:rsid w:val="00284A18"/>
    <w:rsid w:val="00285125"/>
    <w:rsid w:val="002856B0"/>
    <w:rsid w:val="002858C2"/>
    <w:rsid w:val="00285AFD"/>
    <w:rsid w:val="00285D89"/>
    <w:rsid w:val="002867BB"/>
    <w:rsid w:val="00286E4D"/>
    <w:rsid w:val="00286F6A"/>
    <w:rsid w:val="00287108"/>
    <w:rsid w:val="00287516"/>
    <w:rsid w:val="00287DEA"/>
    <w:rsid w:val="00290BA4"/>
    <w:rsid w:val="00290DA0"/>
    <w:rsid w:val="00291159"/>
    <w:rsid w:val="00291C68"/>
    <w:rsid w:val="00291D14"/>
    <w:rsid w:val="00292978"/>
    <w:rsid w:val="00292987"/>
    <w:rsid w:val="002929A2"/>
    <w:rsid w:val="00292FB4"/>
    <w:rsid w:val="002943EA"/>
    <w:rsid w:val="00297327"/>
    <w:rsid w:val="002977F7"/>
    <w:rsid w:val="00297DE7"/>
    <w:rsid w:val="00297F25"/>
    <w:rsid w:val="002A0E2C"/>
    <w:rsid w:val="002A1030"/>
    <w:rsid w:val="002A15AE"/>
    <w:rsid w:val="002A1B16"/>
    <w:rsid w:val="002A1C84"/>
    <w:rsid w:val="002A1FD7"/>
    <w:rsid w:val="002A350D"/>
    <w:rsid w:val="002A3721"/>
    <w:rsid w:val="002A4620"/>
    <w:rsid w:val="002A49E6"/>
    <w:rsid w:val="002A53AA"/>
    <w:rsid w:val="002A57DB"/>
    <w:rsid w:val="002A5EEE"/>
    <w:rsid w:val="002A676B"/>
    <w:rsid w:val="002A69B7"/>
    <w:rsid w:val="002A7938"/>
    <w:rsid w:val="002B0B44"/>
    <w:rsid w:val="002B19A7"/>
    <w:rsid w:val="002B1FD5"/>
    <w:rsid w:val="002B33AA"/>
    <w:rsid w:val="002B4119"/>
    <w:rsid w:val="002B54F9"/>
    <w:rsid w:val="002B5C28"/>
    <w:rsid w:val="002B5E19"/>
    <w:rsid w:val="002B7738"/>
    <w:rsid w:val="002B7B77"/>
    <w:rsid w:val="002C1357"/>
    <w:rsid w:val="002C1476"/>
    <w:rsid w:val="002C18D7"/>
    <w:rsid w:val="002C2DA6"/>
    <w:rsid w:val="002C33D7"/>
    <w:rsid w:val="002C371E"/>
    <w:rsid w:val="002C3EB8"/>
    <w:rsid w:val="002C48A5"/>
    <w:rsid w:val="002C4C7C"/>
    <w:rsid w:val="002C4EEF"/>
    <w:rsid w:val="002C550A"/>
    <w:rsid w:val="002C555C"/>
    <w:rsid w:val="002C55B5"/>
    <w:rsid w:val="002C6CA0"/>
    <w:rsid w:val="002C78BB"/>
    <w:rsid w:val="002D0AAD"/>
    <w:rsid w:val="002D1F50"/>
    <w:rsid w:val="002D27D0"/>
    <w:rsid w:val="002D52AB"/>
    <w:rsid w:val="002D545D"/>
    <w:rsid w:val="002D5486"/>
    <w:rsid w:val="002D5974"/>
    <w:rsid w:val="002D68D9"/>
    <w:rsid w:val="002D699D"/>
    <w:rsid w:val="002D6F97"/>
    <w:rsid w:val="002D755E"/>
    <w:rsid w:val="002D7D11"/>
    <w:rsid w:val="002E02C6"/>
    <w:rsid w:val="002E2194"/>
    <w:rsid w:val="002E2D03"/>
    <w:rsid w:val="002E312C"/>
    <w:rsid w:val="002E3592"/>
    <w:rsid w:val="002E4443"/>
    <w:rsid w:val="002E5CE4"/>
    <w:rsid w:val="002E71A4"/>
    <w:rsid w:val="002E74BD"/>
    <w:rsid w:val="002F0B0E"/>
    <w:rsid w:val="002F0BD8"/>
    <w:rsid w:val="002F0E07"/>
    <w:rsid w:val="002F16D9"/>
    <w:rsid w:val="002F1ACD"/>
    <w:rsid w:val="002F3097"/>
    <w:rsid w:val="002F30C5"/>
    <w:rsid w:val="002F30F2"/>
    <w:rsid w:val="002F3E2E"/>
    <w:rsid w:val="002F42C2"/>
    <w:rsid w:val="002F646A"/>
    <w:rsid w:val="002F6520"/>
    <w:rsid w:val="002F6BF8"/>
    <w:rsid w:val="0030088C"/>
    <w:rsid w:val="003009EB"/>
    <w:rsid w:val="00300D50"/>
    <w:rsid w:val="00300E69"/>
    <w:rsid w:val="00301B8B"/>
    <w:rsid w:val="00302397"/>
    <w:rsid w:val="00302D73"/>
    <w:rsid w:val="00303943"/>
    <w:rsid w:val="00303E12"/>
    <w:rsid w:val="00303F86"/>
    <w:rsid w:val="003076E4"/>
    <w:rsid w:val="003104D1"/>
    <w:rsid w:val="00310930"/>
    <w:rsid w:val="0031124B"/>
    <w:rsid w:val="0031225E"/>
    <w:rsid w:val="00312944"/>
    <w:rsid w:val="003129AE"/>
    <w:rsid w:val="003133BA"/>
    <w:rsid w:val="003139E8"/>
    <w:rsid w:val="00313AAE"/>
    <w:rsid w:val="00314228"/>
    <w:rsid w:val="0031496C"/>
    <w:rsid w:val="00314B01"/>
    <w:rsid w:val="00315046"/>
    <w:rsid w:val="00315E01"/>
    <w:rsid w:val="003162A3"/>
    <w:rsid w:val="003165A0"/>
    <w:rsid w:val="003169A7"/>
    <w:rsid w:val="00316C0B"/>
    <w:rsid w:val="00316CB0"/>
    <w:rsid w:val="00317E55"/>
    <w:rsid w:val="003202BA"/>
    <w:rsid w:val="00320FC8"/>
    <w:rsid w:val="003211D8"/>
    <w:rsid w:val="003214D9"/>
    <w:rsid w:val="0032277B"/>
    <w:rsid w:val="0032382B"/>
    <w:rsid w:val="00323FB4"/>
    <w:rsid w:val="00326093"/>
    <w:rsid w:val="003260F3"/>
    <w:rsid w:val="00326912"/>
    <w:rsid w:val="003271C9"/>
    <w:rsid w:val="003277CA"/>
    <w:rsid w:val="00330202"/>
    <w:rsid w:val="00330315"/>
    <w:rsid w:val="003308B6"/>
    <w:rsid w:val="003311A7"/>
    <w:rsid w:val="00333428"/>
    <w:rsid w:val="003336B2"/>
    <w:rsid w:val="00333CE5"/>
    <w:rsid w:val="00334816"/>
    <w:rsid w:val="00334E7A"/>
    <w:rsid w:val="00334F7A"/>
    <w:rsid w:val="00335F6D"/>
    <w:rsid w:val="003362AA"/>
    <w:rsid w:val="00337972"/>
    <w:rsid w:val="00343B34"/>
    <w:rsid w:val="00344414"/>
    <w:rsid w:val="003445ED"/>
    <w:rsid w:val="00344CD0"/>
    <w:rsid w:val="00344FA4"/>
    <w:rsid w:val="00345D2C"/>
    <w:rsid w:val="00350902"/>
    <w:rsid w:val="00352948"/>
    <w:rsid w:val="003549FF"/>
    <w:rsid w:val="00354F03"/>
    <w:rsid w:val="003554AD"/>
    <w:rsid w:val="00355D86"/>
    <w:rsid w:val="003560C6"/>
    <w:rsid w:val="003563C7"/>
    <w:rsid w:val="00356B71"/>
    <w:rsid w:val="00357684"/>
    <w:rsid w:val="00357AE2"/>
    <w:rsid w:val="00360C12"/>
    <w:rsid w:val="003617EF"/>
    <w:rsid w:val="00361CBD"/>
    <w:rsid w:val="0036242F"/>
    <w:rsid w:val="00362F98"/>
    <w:rsid w:val="003635CA"/>
    <w:rsid w:val="00363952"/>
    <w:rsid w:val="00363FC1"/>
    <w:rsid w:val="00364903"/>
    <w:rsid w:val="00365294"/>
    <w:rsid w:val="00365884"/>
    <w:rsid w:val="00365BCD"/>
    <w:rsid w:val="00365C98"/>
    <w:rsid w:val="003662C5"/>
    <w:rsid w:val="00366E7A"/>
    <w:rsid w:val="0037048D"/>
    <w:rsid w:val="0037049F"/>
    <w:rsid w:val="00370FA5"/>
    <w:rsid w:val="003722C6"/>
    <w:rsid w:val="00373F16"/>
    <w:rsid w:val="00374B43"/>
    <w:rsid w:val="003763A3"/>
    <w:rsid w:val="00376752"/>
    <w:rsid w:val="0037678C"/>
    <w:rsid w:val="00376912"/>
    <w:rsid w:val="00376BFD"/>
    <w:rsid w:val="003774B2"/>
    <w:rsid w:val="003823FF"/>
    <w:rsid w:val="00382F91"/>
    <w:rsid w:val="00383C17"/>
    <w:rsid w:val="00384C55"/>
    <w:rsid w:val="00385755"/>
    <w:rsid w:val="00385EB2"/>
    <w:rsid w:val="00386200"/>
    <w:rsid w:val="003863FE"/>
    <w:rsid w:val="0038678B"/>
    <w:rsid w:val="0038721E"/>
    <w:rsid w:val="003873D9"/>
    <w:rsid w:val="00387F2F"/>
    <w:rsid w:val="0039082E"/>
    <w:rsid w:val="00390CCE"/>
    <w:rsid w:val="00390EE2"/>
    <w:rsid w:val="00392BE0"/>
    <w:rsid w:val="00392C62"/>
    <w:rsid w:val="00393C21"/>
    <w:rsid w:val="00393F4F"/>
    <w:rsid w:val="0039457C"/>
    <w:rsid w:val="00395591"/>
    <w:rsid w:val="0039607A"/>
    <w:rsid w:val="003967D0"/>
    <w:rsid w:val="003972FD"/>
    <w:rsid w:val="00397979"/>
    <w:rsid w:val="003A105F"/>
    <w:rsid w:val="003A19A2"/>
    <w:rsid w:val="003A1F93"/>
    <w:rsid w:val="003A1FF0"/>
    <w:rsid w:val="003A2569"/>
    <w:rsid w:val="003A33D0"/>
    <w:rsid w:val="003A3789"/>
    <w:rsid w:val="003A4167"/>
    <w:rsid w:val="003A5E48"/>
    <w:rsid w:val="003A5FFD"/>
    <w:rsid w:val="003A65BC"/>
    <w:rsid w:val="003A663F"/>
    <w:rsid w:val="003A6A27"/>
    <w:rsid w:val="003A6F52"/>
    <w:rsid w:val="003A7DCB"/>
    <w:rsid w:val="003B0044"/>
    <w:rsid w:val="003B058C"/>
    <w:rsid w:val="003B1D68"/>
    <w:rsid w:val="003B1E31"/>
    <w:rsid w:val="003B33C0"/>
    <w:rsid w:val="003B39C4"/>
    <w:rsid w:val="003B43E1"/>
    <w:rsid w:val="003B57C6"/>
    <w:rsid w:val="003C0C62"/>
    <w:rsid w:val="003C0D3C"/>
    <w:rsid w:val="003C1703"/>
    <w:rsid w:val="003C34C0"/>
    <w:rsid w:val="003C3B39"/>
    <w:rsid w:val="003C4F0E"/>
    <w:rsid w:val="003C54FE"/>
    <w:rsid w:val="003C60F2"/>
    <w:rsid w:val="003C74D0"/>
    <w:rsid w:val="003C751F"/>
    <w:rsid w:val="003D063C"/>
    <w:rsid w:val="003D09D6"/>
    <w:rsid w:val="003D0C40"/>
    <w:rsid w:val="003D154B"/>
    <w:rsid w:val="003D250B"/>
    <w:rsid w:val="003D6EB1"/>
    <w:rsid w:val="003D7C0B"/>
    <w:rsid w:val="003E066F"/>
    <w:rsid w:val="003E0672"/>
    <w:rsid w:val="003E1F14"/>
    <w:rsid w:val="003E5DCD"/>
    <w:rsid w:val="003F02D8"/>
    <w:rsid w:val="003F061B"/>
    <w:rsid w:val="003F0909"/>
    <w:rsid w:val="003F255F"/>
    <w:rsid w:val="003F2BA8"/>
    <w:rsid w:val="003F2D35"/>
    <w:rsid w:val="003F4D34"/>
    <w:rsid w:val="003F5046"/>
    <w:rsid w:val="003F5133"/>
    <w:rsid w:val="003F56FA"/>
    <w:rsid w:val="003F6141"/>
    <w:rsid w:val="003F62A0"/>
    <w:rsid w:val="003F7260"/>
    <w:rsid w:val="0040021A"/>
    <w:rsid w:val="004003F4"/>
    <w:rsid w:val="00400701"/>
    <w:rsid w:val="00401A19"/>
    <w:rsid w:val="00401E24"/>
    <w:rsid w:val="00401EAF"/>
    <w:rsid w:val="00402DAE"/>
    <w:rsid w:val="00403413"/>
    <w:rsid w:val="004037C6"/>
    <w:rsid w:val="004040D9"/>
    <w:rsid w:val="00404115"/>
    <w:rsid w:val="00404316"/>
    <w:rsid w:val="00405222"/>
    <w:rsid w:val="004052B3"/>
    <w:rsid w:val="00406D10"/>
    <w:rsid w:val="00406F16"/>
    <w:rsid w:val="00406FC9"/>
    <w:rsid w:val="00407693"/>
    <w:rsid w:val="00410310"/>
    <w:rsid w:val="00410999"/>
    <w:rsid w:val="004115B1"/>
    <w:rsid w:val="00414C23"/>
    <w:rsid w:val="0041511C"/>
    <w:rsid w:val="00415C83"/>
    <w:rsid w:val="00416769"/>
    <w:rsid w:val="00416EC0"/>
    <w:rsid w:val="00420425"/>
    <w:rsid w:val="004213D2"/>
    <w:rsid w:val="00421445"/>
    <w:rsid w:val="00422156"/>
    <w:rsid w:val="0042242C"/>
    <w:rsid w:val="00422A79"/>
    <w:rsid w:val="0042359B"/>
    <w:rsid w:val="00424474"/>
    <w:rsid w:val="00424662"/>
    <w:rsid w:val="00424B52"/>
    <w:rsid w:val="004253B2"/>
    <w:rsid w:val="004257CF"/>
    <w:rsid w:val="00425FD9"/>
    <w:rsid w:val="00427097"/>
    <w:rsid w:val="004273FA"/>
    <w:rsid w:val="00427556"/>
    <w:rsid w:val="00427FCD"/>
    <w:rsid w:val="00430632"/>
    <w:rsid w:val="00430849"/>
    <w:rsid w:val="00430D9D"/>
    <w:rsid w:val="0043131D"/>
    <w:rsid w:val="004318D2"/>
    <w:rsid w:val="00431931"/>
    <w:rsid w:val="00431A2D"/>
    <w:rsid w:val="00431DB6"/>
    <w:rsid w:val="00432687"/>
    <w:rsid w:val="00432D54"/>
    <w:rsid w:val="0043373D"/>
    <w:rsid w:val="00434947"/>
    <w:rsid w:val="00435534"/>
    <w:rsid w:val="00436E18"/>
    <w:rsid w:val="00437061"/>
    <w:rsid w:val="004372FC"/>
    <w:rsid w:val="00440802"/>
    <w:rsid w:val="00440825"/>
    <w:rsid w:val="00440E57"/>
    <w:rsid w:val="00440FBE"/>
    <w:rsid w:val="00441EC9"/>
    <w:rsid w:val="00442708"/>
    <w:rsid w:val="00443DC9"/>
    <w:rsid w:val="0044478E"/>
    <w:rsid w:val="0044504F"/>
    <w:rsid w:val="00445BA7"/>
    <w:rsid w:val="00445FE0"/>
    <w:rsid w:val="0044663A"/>
    <w:rsid w:val="00446662"/>
    <w:rsid w:val="00446C3C"/>
    <w:rsid w:val="004470F4"/>
    <w:rsid w:val="00447D5A"/>
    <w:rsid w:val="004510C6"/>
    <w:rsid w:val="0045320A"/>
    <w:rsid w:val="0045340E"/>
    <w:rsid w:val="004567F0"/>
    <w:rsid w:val="004606E3"/>
    <w:rsid w:val="00460EE5"/>
    <w:rsid w:val="00460FAD"/>
    <w:rsid w:val="00461D93"/>
    <w:rsid w:val="00462746"/>
    <w:rsid w:val="00462D5B"/>
    <w:rsid w:val="00462EED"/>
    <w:rsid w:val="00463244"/>
    <w:rsid w:val="0046328C"/>
    <w:rsid w:val="00463C94"/>
    <w:rsid w:val="00464735"/>
    <w:rsid w:val="004658A0"/>
    <w:rsid w:val="00466AAF"/>
    <w:rsid w:val="00466DC9"/>
    <w:rsid w:val="00467B65"/>
    <w:rsid w:val="00467D11"/>
    <w:rsid w:val="00467FDB"/>
    <w:rsid w:val="00470D41"/>
    <w:rsid w:val="00471163"/>
    <w:rsid w:val="0047327C"/>
    <w:rsid w:val="0047478A"/>
    <w:rsid w:val="00474C4D"/>
    <w:rsid w:val="00474DBC"/>
    <w:rsid w:val="00476114"/>
    <w:rsid w:val="004766BC"/>
    <w:rsid w:val="00476B9E"/>
    <w:rsid w:val="0047726B"/>
    <w:rsid w:val="004807A8"/>
    <w:rsid w:val="00481212"/>
    <w:rsid w:val="00481E04"/>
    <w:rsid w:val="004821D1"/>
    <w:rsid w:val="00483273"/>
    <w:rsid w:val="004836FE"/>
    <w:rsid w:val="00483DE9"/>
    <w:rsid w:val="00485129"/>
    <w:rsid w:val="004854A7"/>
    <w:rsid w:val="00485505"/>
    <w:rsid w:val="0048574F"/>
    <w:rsid w:val="00486C1F"/>
    <w:rsid w:val="00486D4F"/>
    <w:rsid w:val="0048716A"/>
    <w:rsid w:val="00487E57"/>
    <w:rsid w:val="00490D33"/>
    <w:rsid w:val="00491141"/>
    <w:rsid w:val="00491853"/>
    <w:rsid w:val="0049224F"/>
    <w:rsid w:val="00492423"/>
    <w:rsid w:val="004928D3"/>
    <w:rsid w:val="00492CC4"/>
    <w:rsid w:val="004933B0"/>
    <w:rsid w:val="0049366D"/>
    <w:rsid w:val="00494A11"/>
    <w:rsid w:val="0049612E"/>
    <w:rsid w:val="0049638B"/>
    <w:rsid w:val="004A160D"/>
    <w:rsid w:val="004A161C"/>
    <w:rsid w:val="004A2288"/>
    <w:rsid w:val="004A25DC"/>
    <w:rsid w:val="004A2D54"/>
    <w:rsid w:val="004A2FD2"/>
    <w:rsid w:val="004A3411"/>
    <w:rsid w:val="004A595F"/>
    <w:rsid w:val="004A5E7A"/>
    <w:rsid w:val="004A6121"/>
    <w:rsid w:val="004A7C19"/>
    <w:rsid w:val="004B002A"/>
    <w:rsid w:val="004B04A5"/>
    <w:rsid w:val="004B0677"/>
    <w:rsid w:val="004B06A9"/>
    <w:rsid w:val="004B0D69"/>
    <w:rsid w:val="004B0DCD"/>
    <w:rsid w:val="004B146A"/>
    <w:rsid w:val="004B2DEC"/>
    <w:rsid w:val="004B3B3C"/>
    <w:rsid w:val="004B4FE6"/>
    <w:rsid w:val="004B632A"/>
    <w:rsid w:val="004B6A4A"/>
    <w:rsid w:val="004C0CA5"/>
    <w:rsid w:val="004C15C2"/>
    <w:rsid w:val="004C2447"/>
    <w:rsid w:val="004C2720"/>
    <w:rsid w:val="004C50CD"/>
    <w:rsid w:val="004C5537"/>
    <w:rsid w:val="004C5E64"/>
    <w:rsid w:val="004C7242"/>
    <w:rsid w:val="004C754C"/>
    <w:rsid w:val="004D0AB1"/>
    <w:rsid w:val="004D1072"/>
    <w:rsid w:val="004D2331"/>
    <w:rsid w:val="004D342F"/>
    <w:rsid w:val="004D3B98"/>
    <w:rsid w:val="004D3CC9"/>
    <w:rsid w:val="004D3E58"/>
    <w:rsid w:val="004D3FC8"/>
    <w:rsid w:val="004D470E"/>
    <w:rsid w:val="004D4A10"/>
    <w:rsid w:val="004D5175"/>
    <w:rsid w:val="004D587D"/>
    <w:rsid w:val="004D785E"/>
    <w:rsid w:val="004E00FD"/>
    <w:rsid w:val="004E0779"/>
    <w:rsid w:val="004E14F3"/>
    <w:rsid w:val="004E1673"/>
    <w:rsid w:val="004E1C60"/>
    <w:rsid w:val="004E1CFC"/>
    <w:rsid w:val="004E20CA"/>
    <w:rsid w:val="004E25F4"/>
    <w:rsid w:val="004E28A4"/>
    <w:rsid w:val="004E2FD3"/>
    <w:rsid w:val="004E3745"/>
    <w:rsid w:val="004E3B4D"/>
    <w:rsid w:val="004E3B86"/>
    <w:rsid w:val="004E54F2"/>
    <w:rsid w:val="004E603F"/>
    <w:rsid w:val="004E647F"/>
    <w:rsid w:val="004E6FF1"/>
    <w:rsid w:val="004F1035"/>
    <w:rsid w:val="004F180B"/>
    <w:rsid w:val="004F1CBC"/>
    <w:rsid w:val="004F3078"/>
    <w:rsid w:val="004F33D3"/>
    <w:rsid w:val="004F3602"/>
    <w:rsid w:val="004F4B37"/>
    <w:rsid w:val="004F4FDA"/>
    <w:rsid w:val="004F6C3D"/>
    <w:rsid w:val="004F7045"/>
    <w:rsid w:val="0050109D"/>
    <w:rsid w:val="005010F9"/>
    <w:rsid w:val="005013E3"/>
    <w:rsid w:val="0050169A"/>
    <w:rsid w:val="005017C2"/>
    <w:rsid w:val="00501A75"/>
    <w:rsid w:val="00502B87"/>
    <w:rsid w:val="00503525"/>
    <w:rsid w:val="00503546"/>
    <w:rsid w:val="005047F5"/>
    <w:rsid w:val="00504963"/>
    <w:rsid w:val="00504D97"/>
    <w:rsid w:val="00505B8F"/>
    <w:rsid w:val="00507661"/>
    <w:rsid w:val="00507CF3"/>
    <w:rsid w:val="005100C0"/>
    <w:rsid w:val="00510D16"/>
    <w:rsid w:val="005134FE"/>
    <w:rsid w:val="00513958"/>
    <w:rsid w:val="00514B27"/>
    <w:rsid w:val="00514EB4"/>
    <w:rsid w:val="00520951"/>
    <w:rsid w:val="00520BAC"/>
    <w:rsid w:val="00521CAC"/>
    <w:rsid w:val="0052250A"/>
    <w:rsid w:val="005225EE"/>
    <w:rsid w:val="00522768"/>
    <w:rsid w:val="0052361C"/>
    <w:rsid w:val="00523B57"/>
    <w:rsid w:val="00523E0C"/>
    <w:rsid w:val="00523F4A"/>
    <w:rsid w:val="00524FAE"/>
    <w:rsid w:val="005250F0"/>
    <w:rsid w:val="005260B8"/>
    <w:rsid w:val="00526B67"/>
    <w:rsid w:val="00527094"/>
    <w:rsid w:val="005273EC"/>
    <w:rsid w:val="005277E0"/>
    <w:rsid w:val="00527C2D"/>
    <w:rsid w:val="00527E97"/>
    <w:rsid w:val="00531464"/>
    <w:rsid w:val="00531B29"/>
    <w:rsid w:val="005322D2"/>
    <w:rsid w:val="00534A86"/>
    <w:rsid w:val="00534CDE"/>
    <w:rsid w:val="00534D00"/>
    <w:rsid w:val="00535740"/>
    <w:rsid w:val="00536993"/>
    <w:rsid w:val="00536B1A"/>
    <w:rsid w:val="00537071"/>
    <w:rsid w:val="00537FCB"/>
    <w:rsid w:val="005402B0"/>
    <w:rsid w:val="0054182F"/>
    <w:rsid w:val="00543CCA"/>
    <w:rsid w:val="005447D9"/>
    <w:rsid w:val="00545442"/>
    <w:rsid w:val="005470AC"/>
    <w:rsid w:val="0054746B"/>
    <w:rsid w:val="00547BB3"/>
    <w:rsid w:val="005511FC"/>
    <w:rsid w:val="00551292"/>
    <w:rsid w:val="00551D69"/>
    <w:rsid w:val="00551FD3"/>
    <w:rsid w:val="005531CE"/>
    <w:rsid w:val="00553963"/>
    <w:rsid w:val="00553A34"/>
    <w:rsid w:val="00553A8F"/>
    <w:rsid w:val="00553AB0"/>
    <w:rsid w:val="00553C6A"/>
    <w:rsid w:val="00554AF8"/>
    <w:rsid w:val="00554B21"/>
    <w:rsid w:val="005560F4"/>
    <w:rsid w:val="005560F5"/>
    <w:rsid w:val="005561A5"/>
    <w:rsid w:val="0055689B"/>
    <w:rsid w:val="005579C8"/>
    <w:rsid w:val="00560386"/>
    <w:rsid w:val="00560BC4"/>
    <w:rsid w:val="00560EBA"/>
    <w:rsid w:val="00561027"/>
    <w:rsid w:val="00561222"/>
    <w:rsid w:val="00561755"/>
    <w:rsid w:val="00561B16"/>
    <w:rsid w:val="005621D3"/>
    <w:rsid w:val="00563869"/>
    <w:rsid w:val="0056400F"/>
    <w:rsid w:val="00565898"/>
    <w:rsid w:val="005675EC"/>
    <w:rsid w:val="0056765F"/>
    <w:rsid w:val="005707C0"/>
    <w:rsid w:val="00570DDA"/>
    <w:rsid w:val="00571947"/>
    <w:rsid w:val="00571D6E"/>
    <w:rsid w:val="00571FF8"/>
    <w:rsid w:val="005720A5"/>
    <w:rsid w:val="00573474"/>
    <w:rsid w:val="0057450B"/>
    <w:rsid w:val="00574853"/>
    <w:rsid w:val="00574C99"/>
    <w:rsid w:val="00576757"/>
    <w:rsid w:val="00576857"/>
    <w:rsid w:val="0057722C"/>
    <w:rsid w:val="00580618"/>
    <w:rsid w:val="005812A9"/>
    <w:rsid w:val="00581F07"/>
    <w:rsid w:val="00582B9C"/>
    <w:rsid w:val="00584480"/>
    <w:rsid w:val="00584CF8"/>
    <w:rsid w:val="00586CBA"/>
    <w:rsid w:val="00593D99"/>
    <w:rsid w:val="00594629"/>
    <w:rsid w:val="005949F5"/>
    <w:rsid w:val="00594B4A"/>
    <w:rsid w:val="0059515C"/>
    <w:rsid w:val="005967E3"/>
    <w:rsid w:val="005A0271"/>
    <w:rsid w:val="005A03D5"/>
    <w:rsid w:val="005A0AB4"/>
    <w:rsid w:val="005A1297"/>
    <w:rsid w:val="005A2DA9"/>
    <w:rsid w:val="005A40A5"/>
    <w:rsid w:val="005A4593"/>
    <w:rsid w:val="005A4A88"/>
    <w:rsid w:val="005A4D99"/>
    <w:rsid w:val="005A52EF"/>
    <w:rsid w:val="005A54C2"/>
    <w:rsid w:val="005A5BA9"/>
    <w:rsid w:val="005A610A"/>
    <w:rsid w:val="005A76AF"/>
    <w:rsid w:val="005A77C6"/>
    <w:rsid w:val="005A7FE4"/>
    <w:rsid w:val="005B05CB"/>
    <w:rsid w:val="005B2718"/>
    <w:rsid w:val="005B2A24"/>
    <w:rsid w:val="005B3398"/>
    <w:rsid w:val="005B3D7D"/>
    <w:rsid w:val="005B44C6"/>
    <w:rsid w:val="005B503A"/>
    <w:rsid w:val="005B5102"/>
    <w:rsid w:val="005B58BF"/>
    <w:rsid w:val="005B6954"/>
    <w:rsid w:val="005B6AE5"/>
    <w:rsid w:val="005B7BD0"/>
    <w:rsid w:val="005B7F35"/>
    <w:rsid w:val="005C0C2F"/>
    <w:rsid w:val="005C0D54"/>
    <w:rsid w:val="005C0E73"/>
    <w:rsid w:val="005C0F66"/>
    <w:rsid w:val="005C1132"/>
    <w:rsid w:val="005C176A"/>
    <w:rsid w:val="005C17F0"/>
    <w:rsid w:val="005C1B3A"/>
    <w:rsid w:val="005C33E6"/>
    <w:rsid w:val="005C34B4"/>
    <w:rsid w:val="005C3A21"/>
    <w:rsid w:val="005C3F1F"/>
    <w:rsid w:val="005C49A4"/>
    <w:rsid w:val="005C4E21"/>
    <w:rsid w:val="005C5747"/>
    <w:rsid w:val="005C5B52"/>
    <w:rsid w:val="005C729A"/>
    <w:rsid w:val="005C7CB0"/>
    <w:rsid w:val="005D02C0"/>
    <w:rsid w:val="005D1573"/>
    <w:rsid w:val="005D2392"/>
    <w:rsid w:val="005D2415"/>
    <w:rsid w:val="005D2DAA"/>
    <w:rsid w:val="005D31C1"/>
    <w:rsid w:val="005D3337"/>
    <w:rsid w:val="005D3369"/>
    <w:rsid w:val="005D5194"/>
    <w:rsid w:val="005E0FD8"/>
    <w:rsid w:val="005E1A96"/>
    <w:rsid w:val="005E4579"/>
    <w:rsid w:val="005E49A4"/>
    <w:rsid w:val="005E4FE2"/>
    <w:rsid w:val="005E5A43"/>
    <w:rsid w:val="005E60B7"/>
    <w:rsid w:val="005E625A"/>
    <w:rsid w:val="005E6622"/>
    <w:rsid w:val="005E6666"/>
    <w:rsid w:val="005E6AF3"/>
    <w:rsid w:val="005E7868"/>
    <w:rsid w:val="005E7BF5"/>
    <w:rsid w:val="005F1775"/>
    <w:rsid w:val="005F31AC"/>
    <w:rsid w:val="005F35FF"/>
    <w:rsid w:val="005F49AD"/>
    <w:rsid w:val="005F541C"/>
    <w:rsid w:val="005F56A0"/>
    <w:rsid w:val="005F5BB1"/>
    <w:rsid w:val="005F6117"/>
    <w:rsid w:val="005F62B3"/>
    <w:rsid w:val="005F6327"/>
    <w:rsid w:val="005F660A"/>
    <w:rsid w:val="005F6B77"/>
    <w:rsid w:val="005F71FC"/>
    <w:rsid w:val="005F77E1"/>
    <w:rsid w:val="00600B29"/>
    <w:rsid w:val="00600BC4"/>
    <w:rsid w:val="006014CC"/>
    <w:rsid w:val="00602524"/>
    <w:rsid w:val="00604989"/>
    <w:rsid w:val="00604F40"/>
    <w:rsid w:val="006052D7"/>
    <w:rsid w:val="006060FF"/>
    <w:rsid w:val="00607BAB"/>
    <w:rsid w:val="00607EA6"/>
    <w:rsid w:val="00610005"/>
    <w:rsid w:val="00610944"/>
    <w:rsid w:val="0061126A"/>
    <w:rsid w:val="00611F70"/>
    <w:rsid w:val="00613D23"/>
    <w:rsid w:val="00613DD3"/>
    <w:rsid w:val="00614261"/>
    <w:rsid w:val="00614FF8"/>
    <w:rsid w:val="006151F6"/>
    <w:rsid w:val="00615DB8"/>
    <w:rsid w:val="00615FBF"/>
    <w:rsid w:val="00615FF8"/>
    <w:rsid w:val="00617FDA"/>
    <w:rsid w:val="006203F4"/>
    <w:rsid w:val="00620B19"/>
    <w:rsid w:val="00622692"/>
    <w:rsid w:val="00622BF7"/>
    <w:rsid w:val="006239A1"/>
    <w:rsid w:val="00624445"/>
    <w:rsid w:val="00625034"/>
    <w:rsid w:val="006250F0"/>
    <w:rsid w:val="006252F2"/>
    <w:rsid w:val="00625544"/>
    <w:rsid w:val="00625566"/>
    <w:rsid w:val="0062635F"/>
    <w:rsid w:val="0062656D"/>
    <w:rsid w:val="0062774B"/>
    <w:rsid w:val="00630399"/>
    <w:rsid w:val="006305F4"/>
    <w:rsid w:val="00630D8D"/>
    <w:rsid w:val="00630E97"/>
    <w:rsid w:val="00631701"/>
    <w:rsid w:val="00632674"/>
    <w:rsid w:val="00632E39"/>
    <w:rsid w:val="00633849"/>
    <w:rsid w:val="00633CED"/>
    <w:rsid w:val="00635F39"/>
    <w:rsid w:val="006376A3"/>
    <w:rsid w:val="00637B92"/>
    <w:rsid w:val="00640266"/>
    <w:rsid w:val="0064176B"/>
    <w:rsid w:val="006430CD"/>
    <w:rsid w:val="00644795"/>
    <w:rsid w:val="00645439"/>
    <w:rsid w:val="00646363"/>
    <w:rsid w:val="0064687B"/>
    <w:rsid w:val="006469D3"/>
    <w:rsid w:val="00646BDC"/>
    <w:rsid w:val="006502BF"/>
    <w:rsid w:val="00651762"/>
    <w:rsid w:val="0065183D"/>
    <w:rsid w:val="00651CDA"/>
    <w:rsid w:val="00651E0C"/>
    <w:rsid w:val="00651F1A"/>
    <w:rsid w:val="00652232"/>
    <w:rsid w:val="006522E1"/>
    <w:rsid w:val="00652710"/>
    <w:rsid w:val="00652A79"/>
    <w:rsid w:val="006537A3"/>
    <w:rsid w:val="0065403B"/>
    <w:rsid w:val="006544E0"/>
    <w:rsid w:val="0065479C"/>
    <w:rsid w:val="00654CC8"/>
    <w:rsid w:val="00654CEF"/>
    <w:rsid w:val="00654D9E"/>
    <w:rsid w:val="00654E46"/>
    <w:rsid w:val="00654E71"/>
    <w:rsid w:val="0065553A"/>
    <w:rsid w:val="00655546"/>
    <w:rsid w:val="006555D8"/>
    <w:rsid w:val="00655BFA"/>
    <w:rsid w:val="00656C65"/>
    <w:rsid w:val="006579B4"/>
    <w:rsid w:val="00660428"/>
    <w:rsid w:val="0066105F"/>
    <w:rsid w:val="006617B0"/>
    <w:rsid w:val="006618E2"/>
    <w:rsid w:val="006621CC"/>
    <w:rsid w:val="00662B49"/>
    <w:rsid w:val="00662ED9"/>
    <w:rsid w:val="006637AB"/>
    <w:rsid w:val="00664C36"/>
    <w:rsid w:val="00665111"/>
    <w:rsid w:val="006661BD"/>
    <w:rsid w:val="00667FF5"/>
    <w:rsid w:val="0067119C"/>
    <w:rsid w:val="00671CC1"/>
    <w:rsid w:val="00672075"/>
    <w:rsid w:val="0067266D"/>
    <w:rsid w:val="00673035"/>
    <w:rsid w:val="006736B8"/>
    <w:rsid w:val="00673BA5"/>
    <w:rsid w:val="00674AC4"/>
    <w:rsid w:val="00674DD3"/>
    <w:rsid w:val="00675399"/>
    <w:rsid w:val="006758D5"/>
    <w:rsid w:val="00677260"/>
    <w:rsid w:val="00680C99"/>
    <w:rsid w:val="00681112"/>
    <w:rsid w:val="00682A84"/>
    <w:rsid w:val="006832BE"/>
    <w:rsid w:val="0068383C"/>
    <w:rsid w:val="00684C08"/>
    <w:rsid w:val="00685C57"/>
    <w:rsid w:val="00686052"/>
    <w:rsid w:val="0068610A"/>
    <w:rsid w:val="00686A6F"/>
    <w:rsid w:val="00686ACB"/>
    <w:rsid w:val="0068722D"/>
    <w:rsid w:val="00687F24"/>
    <w:rsid w:val="00690660"/>
    <w:rsid w:val="00691721"/>
    <w:rsid w:val="00691D43"/>
    <w:rsid w:val="00692C65"/>
    <w:rsid w:val="006935CE"/>
    <w:rsid w:val="0069387A"/>
    <w:rsid w:val="00693A44"/>
    <w:rsid w:val="00693B29"/>
    <w:rsid w:val="0069412C"/>
    <w:rsid w:val="00695441"/>
    <w:rsid w:val="00696B2F"/>
    <w:rsid w:val="00696C54"/>
    <w:rsid w:val="00696E99"/>
    <w:rsid w:val="006A0C0A"/>
    <w:rsid w:val="006A11EF"/>
    <w:rsid w:val="006A199F"/>
    <w:rsid w:val="006A1A61"/>
    <w:rsid w:val="006A2F3E"/>
    <w:rsid w:val="006A3710"/>
    <w:rsid w:val="006A3989"/>
    <w:rsid w:val="006A3FB4"/>
    <w:rsid w:val="006A4462"/>
    <w:rsid w:val="006A4BF7"/>
    <w:rsid w:val="006A571D"/>
    <w:rsid w:val="006A591D"/>
    <w:rsid w:val="006A7B05"/>
    <w:rsid w:val="006A7E11"/>
    <w:rsid w:val="006B0229"/>
    <w:rsid w:val="006B0231"/>
    <w:rsid w:val="006B0D9A"/>
    <w:rsid w:val="006B13E1"/>
    <w:rsid w:val="006B1B8F"/>
    <w:rsid w:val="006B2FA9"/>
    <w:rsid w:val="006B3FAC"/>
    <w:rsid w:val="006B45B4"/>
    <w:rsid w:val="006B4E76"/>
    <w:rsid w:val="006B5322"/>
    <w:rsid w:val="006B5452"/>
    <w:rsid w:val="006B5A05"/>
    <w:rsid w:val="006B6723"/>
    <w:rsid w:val="006B7251"/>
    <w:rsid w:val="006B7695"/>
    <w:rsid w:val="006B79F2"/>
    <w:rsid w:val="006B7B81"/>
    <w:rsid w:val="006C0011"/>
    <w:rsid w:val="006C034D"/>
    <w:rsid w:val="006C03A7"/>
    <w:rsid w:val="006C1154"/>
    <w:rsid w:val="006C15CF"/>
    <w:rsid w:val="006C22E8"/>
    <w:rsid w:val="006C2B24"/>
    <w:rsid w:val="006C2FBC"/>
    <w:rsid w:val="006C3AC8"/>
    <w:rsid w:val="006C4325"/>
    <w:rsid w:val="006C45CC"/>
    <w:rsid w:val="006C5BC3"/>
    <w:rsid w:val="006C64DA"/>
    <w:rsid w:val="006C6ABA"/>
    <w:rsid w:val="006C7BFB"/>
    <w:rsid w:val="006D0686"/>
    <w:rsid w:val="006D0917"/>
    <w:rsid w:val="006D0BA8"/>
    <w:rsid w:val="006D1326"/>
    <w:rsid w:val="006D1823"/>
    <w:rsid w:val="006D1836"/>
    <w:rsid w:val="006D1B75"/>
    <w:rsid w:val="006D24B5"/>
    <w:rsid w:val="006D2576"/>
    <w:rsid w:val="006D259C"/>
    <w:rsid w:val="006D302C"/>
    <w:rsid w:val="006D37EE"/>
    <w:rsid w:val="006D43F3"/>
    <w:rsid w:val="006D465F"/>
    <w:rsid w:val="006D4D56"/>
    <w:rsid w:val="006D5C58"/>
    <w:rsid w:val="006D5D53"/>
    <w:rsid w:val="006D611C"/>
    <w:rsid w:val="006D676E"/>
    <w:rsid w:val="006D6F8E"/>
    <w:rsid w:val="006D74C3"/>
    <w:rsid w:val="006D7540"/>
    <w:rsid w:val="006D7705"/>
    <w:rsid w:val="006D7993"/>
    <w:rsid w:val="006E0FC7"/>
    <w:rsid w:val="006E1BAE"/>
    <w:rsid w:val="006E1F7C"/>
    <w:rsid w:val="006E2243"/>
    <w:rsid w:val="006E374B"/>
    <w:rsid w:val="006E3F0E"/>
    <w:rsid w:val="006E6B2C"/>
    <w:rsid w:val="006E6F47"/>
    <w:rsid w:val="006E7167"/>
    <w:rsid w:val="006E79EE"/>
    <w:rsid w:val="006F032A"/>
    <w:rsid w:val="006F058A"/>
    <w:rsid w:val="006F0ED6"/>
    <w:rsid w:val="006F1008"/>
    <w:rsid w:val="006F14F4"/>
    <w:rsid w:val="006F1ABC"/>
    <w:rsid w:val="006F1C2D"/>
    <w:rsid w:val="006F2A5F"/>
    <w:rsid w:val="006F2BE8"/>
    <w:rsid w:val="006F2BFB"/>
    <w:rsid w:val="006F2C7A"/>
    <w:rsid w:val="006F310D"/>
    <w:rsid w:val="006F371F"/>
    <w:rsid w:val="006F399A"/>
    <w:rsid w:val="006F44D5"/>
    <w:rsid w:val="006F45A0"/>
    <w:rsid w:val="006F49C1"/>
    <w:rsid w:val="006F5935"/>
    <w:rsid w:val="006F733B"/>
    <w:rsid w:val="0070089D"/>
    <w:rsid w:val="00700B68"/>
    <w:rsid w:val="007012A2"/>
    <w:rsid w:val="00701A99"/>
    <w:rsid w:val="00702ACA"/>
    <w:rsid w:val="007030FF"/>
    <w:rsid w:val="00704121"/>
    <w:rsid w:val="00705889"/>
    <w:rsid w:val="00705A7B"/>
    <w:rsid w:val="007064F7"/>
    <w:rsid w:val="0070674D"/>
    <w:rsid w:val="007069EB"/>
    <w:rsid w:val="00710940"/>
    <w:rsid w:val="00711588"/>
    <w:rsid w:val="00711CA0"/>
    <w:rsid w:val="00712776"/>
    <w:rsid w:val="00712A04"/>
    <w:rsid w:val="0071339A"/>
    <w:rsid w:val="00714315"/>
    <w:rsid w:val="007148BE"/>
    <w:rsid w:val="0071546A"/>
    <w:rsid w:val="007157D0"/>
    <w:rsid w:val="00715891"/>
    <w:rsid w:val="0071679C"/>
    <w:rsid w:val="0072049F"/>
    <w:rsid w:val="007211E2"/>
    <w:rsid w:val="007216AF"/>
    <w:rsid w:val="00722515"/>
    <w:rsid w:val="0072266F"/>
    <w:rsid w:val="0072316D"/>
    <w:rsid w:val="00724430"/>
    <w:rsid w:val="007247A7"/>
    <w:rsid w:val="00724CFB"/>
    <w:rsid w:val="007251AA"/>
    <w:rsid w:val="00726197"/>
    <w:rsid w:val="00730804"/>
    <w:rsid w:val="00731567"/>
    <w:rsid w:val="00731D06"/>
    <w:rsid w:val="00732493"/>
    <w:rsid w:val="00733AAB"/>
    <w:rsid w:val="00733BEC"/>
    <w:rsid w:val="007348E4"/>
    <w:rsid w:val="00735C41"/>
    <w:rsid w:val="007372C8"/>
    <w:rsid w:val="007375D5"/>
    <w:rsid w:val="007375E2"/>
    <w:rsid w:val="0074055B"/>
    <w:rsid w:val="00740AF5"/>
    <w:rsid w:val="00743F1D"/>
    <w:rsid w:val="007442E2"/>
    <w:rsid w:val="00744EC1"/>
    <w:rsid w:val="00745DA5"/>
    <w:rsid w:val="007469DB"/>
    <w:rsid w:val="00750AF9"/>
    <w:rsid w:val="00751086"/>
    <w:rsid w:val="007515E2"/>
    <w:rsid w:val="00752103"/>
    <w:rsid w:val="00753AC0"/>
    <w:rsid w:val="007558A6"/>
    <w:rsid w:val="00756AEF"/>
    <w:rsid w:val="00756DD4"/>
    <w:rsid w:val="00761F11"/>
    <w:rsid w:val="0076289B"/>
    <w:rsid w:val="007628A4"/>
    <w:rsid w:val="00763E63"/>
    <w:rsid w:val="00764ACC"/>
    <w:rsid w:val="00764B90"/>
    <w:rsid w:val="00764EE3"/>
    <w:rsid w:val="00764FAD"/>
    <w:rsid w:val="007657D5"/>
    <w:rsid w:val="00767EEB"/>
    <w:rsid w:val="007706FD"/>
    <w:rsid w:val="0077081B"/>
    <w:rsid w:val="007713E5"/>
    <w:rsid w:val="00772073"/>
    <w:rsid w:val="007722DB"/>
    <w:rsid w:val="007726F1"/>
    <w:rsid w:val="00773505"/>
    <w:rsid w:val="00773A69"/>
    <w:rsid w:val="00774883"/>
    <w:rsid w:val="0077494D"/>
    <w:rsid w:val="00774F2D"/>
    <w:rsid w:val="00775C68"/>
    <w:rsid w:val="00775F4C"/>
    <w:rsid w:val="0077625D"/>
    <w:rsid w:val="00776438"/>
    <w:rsid w:val="00776B1F"/>
    <w:rsid w:val="00780441"/>
    <w:rsid w:val="00781983"/>
    <w:rsid w:val="007823E9"/>
    <w:rsid w:val="007828B9"/>
    <w:rsid w:val="00782A44"/>
    <w:rsid w:val="00783669"/>
    <w:rsid w:val="0078394F"/>
    <w:rsid w:val="00783DF2"/>
    <w:rsid w:val="007850D5"/>
    <w:rsid w:val="007851D0"/>
    <w:rsid w:val="007858DD"/>
    <w:rsid w:val="007862B7"/>
    <w:rsid w:val="00786E0E"/>
    <w:rsid w:val="00787970"/>
    <w:rsid w:val="00787FB5"/>
    <w:rsid w:val="0079016B"/>
    <w:rsid w:val="00790328"/>
    <w:rsid w:val="0079073D"/>
    <w:rsid w:val="00790779"/>
    <w:rsid w:val="00790788"/>
    <w:rsid w:val="00791054"/>
    <w:rsid w:val="00791171"/>
    <w:rsid w:val="00791237"/>
    <w:rsid w:val="00791418"/>
    <w:rsid w:val="00793F5E"/>
    <w:rsid w:val="007940C6"/>
    <w:rsid w:val="00794D47"/>
    <w:rsid w:val="0079535B"/>
    <w:rsid w:val="00796482"/>
    <w:rsid w:val="00796887"/>
    <w:rsid w:val="007968B8"/>
    <w:rsid w:val="007973A4"/>
    <w:rsid w:val="0079794F"/>
    <w:rsid w:val="00797ACC"/>
    <w:rsid w:val="00797DFB"/>
    <w:rsid w:val="00797F4D"/>
    <w:rsid w:val="00797F91"/>
    <w:rsid w:val="007A03A2"/>
    <w:rsid w:val="007A0FCC"/>
    <w:rsid w:val="007A1A15"/>
    <w:rsid w:val="007A36E6"/>
    <w:rsid w:val="007A3E06"/>
    <w:rsid w:val="007A47E8"/>
    <w:rsid w:val="007A54E7"/>
    <w:rsid w:val="007A5722"/>
    <w:rsid w:val="007A7600"/>
    <w:rsid w:val="007A78AE"/>
    <w:rsid w:val="007A7B4D"/>
    <w:rsid w:val="007B0490"/>
    <w:rsid w:val="007B0C6D"/>
    <w:rsid w:val="007B393F"/>
    <w:rsid w:val="007B3C7B"/>
    <w:rsid w:val="007B55C5"/>
    <w:rsid w:val="007B5D12"/>
    <w:rsid w:val="007B5EE0"/>
    <w:rsid w:val="007B5FAD"/>
    <w:rsid w:val="007B6204"/>
    <w:rsid w:val="007B6E33"/>
    <w:rsid w:val="007C0239"/>
    <w:rsid w:val="007C1494"/>
    <w:rsid w:val="007C1531"/>
    <w:rsid w:val="007C1B16"/>
    <w:rsid w:val="007C1FA6"/>
    <w:rsid w:val="007C210B"/>
    <w:rsid w:val="007C21AC"/>
    <w:rsid w:val="007C257C"/>
    <w:rsid w:val="007C2D30"/>
    <w:rsid w:val="007C33B7"/>
    <w:rsid w:val="007C39B1"/>
    <w:rsid w:val="007C3E20"/>
    <w:rsid w:val="007C498A"/>
    <w:rsid w:val="007C6E71"/>
    <w:rsid w:val="007C7466"/>
    <w:rsid w:val="007D013C"/>
    <w:rsid w:val="007D06C8"/>
    <w:rsid w:val="007D080C"/>
    <w:rsid w:val="007D135C"/>
    <w:rsid w:val="007D1549"/>
    <w:rsid w:val="007D26F6"/>
    <w:rsid w:val="007D3CA6"/>
    <w:rsid w:val="007D4223"/>
    <w:rsid w:val="007D4405"/>
    <w:rsid w:val="007D4440"/>
    <w:rsid w:val="007D578C"/>
    <w:rsid w:val="007D5A14"/>
    <w:rsid w:val="007D5D0A"/>
    <w:rsid w:val="007D651E"/>
    <w:rsid w:val="007D659B"/>
    <w:rsid w:val="007D7081"/>
    <w:rsid w:val="007D7B25"/>
    <w:rsid w:val="007E0576"/>
    <w:rsid w:val="007E0BA0"/>
    <w:rsid w:val="007E13CD"/>
    <w:rsid w:val="007E2364"/>
    <w:rsid w:val="007E29B8"/>
    <w:rsid w:val="007E2C94"/>
    <w:rsid w:val="007E2DBE"/>
    <w:rsid w:val="007E3FCB"/>
    <w:rsid w:val="007E568E"/>
    <w:rsid w:val="007E7A65"/>
    <w:rsid w:val="007E7DC5"/>
    <w:rsid w:val="007F0308"/>
    <w:rsid w:val="007F082D"/>
    <w:rsid w:val="007F1174"/>
    <w:rsid w:val="007F18A9"/>
    <w:rsid w:val="007F28AD"/>
    <w:rsid w:val="007F28C0"/>
    <w:rsid w:val="007F4B70"/>
    <w:rsid w:val="007F4C91"/>
    <w:rsid w:val="007F5677"/>
    <w:rsid w:val="007F5FC3"/>
    <w:rsid w:val="007F60CB"/>
    <w:rsid w:val="007F6CB4"/>
    <w:rsid w:val="008003B5"/>
    <w:rsid w:val="008004DC"/>
    <w:rsid w:val="00801267"/>
    <w:rsid w:val="00801FE7"/>
    <w:rsid w:val="00802351"/>
    <w:rsid w:val="00803702"/>
    <w:rsid w:val="00803817"/>
    <w:rsid w:val="00805420"/>
    <w:rsid w:val="00806496"/>
    <w:rsid w:val="00806A1D"/>
    <w:rsid w:val="00806C6D"/>
    <w:rsid w:val="00807223"/>
    <w:rsid w:val="0081158F"/>
    <w:rsid w:val="00811851"/>
    <w:rsid w:val="00812242"/>
    <w:rsid w:val="0081258D"/>
    <w:rsid w:val="00812F56"/>
    <w:rsid w:val="0081364D"/>
    <w:rsid w:val="00815439"/>
    <w:rsid w:val="0081701A"/>
    <w:rsid w:val="00822699"/>
    <w:rsid w:val="00823270"/>
    <w:rsid w:val="00823750"/>
    <w:rsid w:val="00823F8C"/>
    <w:rsid w:val="00824843"/>
    <w:rsid w:val="00825F96"/>
    <w:rsid w:val="00826485"/>
    <w:rsid w:val="00826919"/>
    <w:rsid w:val="00826CDE"/>
    <w:rsid w:val="00827114"/>
    <w:rsid w:val="008279E7"/>
    <w:rsid w:val="00827F6B"/>
    <w:rsid w:val="00831113"/>
    <w:rsid w:val="008319FC"/>
    <w:rsid w:val="0083231A"/>
    <w:rsid w:val="008325FE"/>
    <w:rsid w:val="00832CE2"/>
    <w:rsid w:val="00835430"/>
    <w:rsid w:val="0083782F"/>
    <w:rsid w:val="008424D6"/>
    <w:rsid w:val="00843525"/>
    <w:rsid w:val="008445D0"/>
    <w:rsid w:val="00844754"/>
    <w:rsid w:val="008451B9"/>
    <w:rsid w:val="008468BE"/>
    <w:rsid w:val="00846C29"/>
    <w:rsid w:val="008528FF"/>
    <w:rsid w:val="00853070"/>
    <w:rsid w:val="00853A4F"/>
    <w:rsid w:val="00854C51"/>
    <w:rsid w:val="00855A63"/>
    <w:rsid w:val="0085611E"/>
    <w:rsid w:val="008561B7"/>
    <w:rsid w:val="008566CB"/>
    <w:rsid w:val="0086008E"/>
    <w:rsid w:val="00861270"/>
    <w:rsid w:val="008612B0"/>
    <w:rsid w:val="00862EE6"/>
    <w:rsid w:val="00863DA6"/>
    <w:rsid w:val="00865424"/>
    <w:rsid w:val="00867ED9"/>
    <w:rsid w:val="008713F4"/>
    <w:rsid w:val="00871572"/>
    <w:rsid w:val="0087239B"/>
    <w:rsid w:val="00872A85"/>
    <w:rsid w:val="00873928"/>
    <w:rsid w:val="00875598"/>
    <w:rsid w:val="00875F94"/>
    <w:rsid w:val="008766FD"/>
    <w:rsid w:val="00876B6B"/>
    <w:rsid w:val="008807DF"/>
    <w:rsid w:val="00880BA3"/>
    <w:rsid w:val="00884774"/>
    <w:rsid w:val="008850A9"/>
    <w:rsid w:val="00885147"/>
    <w:rsid w:val="008862C0"/>
    <w:rsid w:val="00887394"/>
    <w:rsid w:val="0088798D"/>
    <w:rsid w:val="00891AD6"/>
    <w:rsid w:val="008920FA"/>
    <w:rsid w:val="0089228A"/>
    <w:rsid w:val="00892987"/>
    <w:rsid w:val="0089557A"/>
    <w:rsid w:val="00896777"/>
    <w:rsid w:val="008970A6"/>
    <w:rsid w:val="008A0179"/>
    <w:rsid w:val="008A075B"/>
    <w:rsid w:val="008A1908"/>
    <w:rsid w:val="008A2108"/>
    <w:rsid w:val="008A23CE"/>
    <w:rsid w:val="008A2C82"/>
    <w:rsid w:val="008A2EB5"/>
    <w:rsid w:val="008A36CC"/>
    <w:rsid w:val="008A40F0"/>
    <w:rsid w:val="008A41E8"/>
    <w:rsid w:val="008A4232"/>
    <w:rsid w:val="008A475C"/>
    <w:rsid w:val="008A6695"/>
    <w:rsid w:val="008B0199"/>
    <w:rsid w:val="008B0D2F"/>
    <w:rsid w:val="008B224B"/>
    <w:rsid w:val="008B2614"/>
    <w:rsid w:val="008B2A52"/>
    <w:rsid w:val="008B2AC7"/>
    <w:rsid w:val="008B2FB4"/>
    <w:rsid w:val="008B5B08"/>
    <w:rsid w:val="008B662E"/>
    <w:rsid w:val="008B6A6D"/>
    <w:rsid w:val="008B6C20"/>
    <w:rsid w:val="008B7D23"/>
    <w:rsid w:val="008C0335"/>
    <w:rsid w:val="008C09E5"/>
    <w:rsid w:val="008C1AAA"/>
    <w:rsid w:val="008C1ECD"/>
    <w:rsid w:val="008C3888"/>
    <w:rsid w:val="008C39C9"/>
    <w:rsid w:val="008C3AAA"/>
    <w:rsid w:val="008C3C4A"/>
    <w:rsid w:val="008C4D6F"/>
    <w:rsid w:val="008C7B0E"/>
    <w:rsid w:val="008C7EE2"/>
    <w:rsid w:val="008C7EFF"/>
    <w:rsid w:val="008D1766"/>
    <w:rsid w:val="008D189A"/>
    <w:rsid w:val="008D24E2"/>
    <w:rsid w:val="008D44C4"/>
    <w:rsid w:val="008D47D6"/>
    <w:rsid w:val="008D5274"/>
    <w:rsid w:val="008D5723"/>
    <w:rsid w:val="008D655A"/>
    <w:rsid w:val="008D7359"/>
    <w:rsid w:val="008E056A"/>
    <w:rsid w:val="008E0622"/>
    <w:rsid w:val="008E06AB"/>
    <w:rsid w:val="008E2132"/>
    <w:rsid w:val="008E3090"/>
    <w:rsid w:val="008E3496"/>
    <w:rsid w:val="008E3526"/>
    <w:rsid w:val="008E3979"/>
    <w:rsid w:val="008E3D35"/>
    <w:rsid w:val="008E421C"/>
    <w:rsid w:val="008E4AFB"/>
    <w:rsid w:val="008E5D84"/>
    <w:rsid w:val="008E5F51"/>
    <w:rsid w:val="008E73D9"/>
    <w:rsid w:val="008E76A9"/>
    <w:rsid w:val="008E7759"/>
    <w:rsid w:val="008F0A46"/>
    <w:rsid w:val="008F1924"/>
    <w:rsid w:val="008F1FB7"/>
    <w:rsid w:val="008F1FE5"/>
    <w:rsid w:val="008F2F5F"/>
    <w:rsid w:val="008F3541"/>
    <w:rsid w:val="008F38EB"/>
    <w:rsid w:val="008F469C"/>
    <w:rsid w:val="008F4C68"/>
    <w:rsid w:val="008F569B"/>
    <w:rsid w:val="008F59B0"/>
    <w:rsid w:val="008F6EA8"/>
    <w:rsid w:val="008F7A2E"/>
    <w:rsid w:val="008F7E5B"/>
    <w:rsid w:val="009000B1"/>
    <w:rsid w:val="009001CE"/>
    <w:rsid w:val="0090264A"/>
    <w:rsid w:val="00902B94"/>
    <w:rsid w:val="0090396B"/>
    <w:rsid w:val="0090423A"/>
    <w:rsid w:val="00904763"/>
    <w:rsid w:val="0090542A"/>
    <w:rsid w:val="00906904"/>
    <w:rsid w:val="00906A01"/>
    <w:rsid w:val="009073B5"/>
    <w:rsid w:val="009106EF"/>
    <w:rsid w:val="0091331C"/>
    <w:rsid w:val="00914613"/>
    <w:rsid w:val="009146C1"/>
    <w:rsid w:val="00914761"/>
    <w:rsid w:val="00914C34"/>
    <w:rsid w:val="00915087"/>
    <w:rsid w:val="0091631A"/>
    <w:rsid w:val="00916372"/>
    <w:rsid w:val="00916926"/>
    <w:rsid w:val="00916B59"/>
    <w:rsid w:val="009172A5"/>
    <w:rsid w:val="00917734"/>
    <w:rsid w:val="0092082C"/>
    <w:rsid w:val="00920E9C"/>
    <w:rsid w:val="00923945"/>
    <w:rsid w:val="00923FAB"/>
    <w:rsid w:val="00924223"/>
    <w:rsid w:val="00924B06"/>
    <w:rsid w:val="0092541A"/>
    <w:rsid w:val="00925942"/>
    <w:rsid w:val="009265FF"/>
    <w:rsid w:val="0092691C"/>
    <w:rsid w:val="00926E04"/>
    <w:rsid w:val="0092724E"/>
    <w:rsid w:val="00927B9A"/>
    <w:rsid w:val="00927F00"/>
    <w:rsid w:val="0093023D"/>
    <w:rsid w:val="00930C93"/>
    <w:rsid w:val="00931E1F"/>
    <w:rsid w:val="00931EEA"/>
    <w:rsid w:val="00931F72"/>
    <w:rsid w:val="009320E1"/>
    <w:rsid w:val="00932832"/>
    <w:rsid w:val="00932F48"/>
    <w:rsid w:val="009338C9"/>
    <w:rsid w:val="00936380"/>
    <w:rsid w:val="0093648A"/>
    <w:rsid w:val="00936C79"/>
    <w:rsid w:val="00936F58"/>
    <w:rsid w:val="009378EC"/>
    <w:rsid w:val="009416AC"/>
    <w:rsid w:val="00941AA7"/>
    <w:rsid w:val="00942516"/>
    <w:rsid w:val="0094305E"/>
    <w:rsid w:val="00944270"/>
    <w:rsid w:val="009452A5"/>
    <w:rsid w:val="009459CE"/>
    <w:rsid w:val="00946808"/>
    <w:rsid w:val="00946989"/>
    <w:rsid w:val="00946CD2"/>
    <w:rsid w:val="00950F68"/>
    <w:rsid w:val="00951FC3"/>
    <w:rsid w:val="00952E72"/>
    <w:rsid w:val="0095324C"/>
    <w:rsid w:val="009542DE"/>
    <w:rsid w:val="00954B89"/>
    <w:rsid w:val="00954DDC"/>
    <w:rsid w:val="00956ABA"/>
    <w:rsid w:val="009579D1"/>
    <w:rsid w:val="009614DB"/>
    <w:rsid w:val="00961D48"/>
    <w:rsid w:val="00962472"/>
    <w:rsid w:val="00962729"/>
    <w:rsid w:val="00962A5A"/>
    <w:rsid w:val="009639FF"/>
    <w:rsid w:val="00963D42"/>
    <w:rsid w:val="00963DF5"/>
    <w:rsid w:val="00963E3A"/>
    <w:rsid w:val="0096450B"/>
    <w:rsid w:val="00964530"/>
    <w:rsid w:val="00965778"/>
    <w:rsid w:val="00965BCF"/>
    <w:rsid w:val="0096645F"/>
    <w:rsid w:val="0096686C"/>
    <w:rsid w:val="00966A08"/>
    <w:rsid w:val="00967A04"/>
    <w:rsid w:val="00967A0F"/>
    <w:rsid w:val="00967AF2"/>
    <w:rsid w:val="00967FAD"/>
    <w:rsid w:val="0097058A"/>
    <w:rsid w:val="00970C10"/>
    <w:rsid w:val="0097116E"/>
    <w:rsid w:val="00971AD3"/>
    <w:rsid w:val="00971BAD"/>
    <w:rsid w:val="00971E1B"/>
    <w:rsid w:val="00973EF7"/>
    <w:rsid w:val="00974064"/>
    <w:rsid w:val="00975253"/>
    <w:rsid w:val="00975966"/>
    <w:rsid w:val="00975BEB"/>
    <w:rsid w:val="00976685"/>
    <w:rsid w:val="009804B2"/>
    <w:rsid w:val="0098092A"/>
    <w:rsid w:val="00980A27"/>
    <w:rsid w:val="00980A3D"/>
    <w:rsid w:val="00980B43"/>
    <w:rsid w:val="00980E1D"/>
    <w:rsid w:val="00981D9B"/>
    <w:rsid w:val="00982405"/>
    <w:rsid w:val="00983479"/>
    <w:rsid w:val="009839BC"/>
    <w:rsid w:val="00983F29"/>
    <w:rsid w:val="0098531F"/>
    <w:rsid w:val="00985DA6"/>
    <w:rsid w:val="00985F14"/>
    <w:rsid w:val="0098625E"/>
    <w:rsid w:val="009871BE"/>
    <w:rsid w:val="00987387"/>
    <w:rsid w:val="00987B92"/>
    <w:rsid w:val="00987C8F"/>
    <w:rsid w:val="00987F1C"/>
    <w:rsid w:val="00992957"/>
    <w:rsid w:val="00992AFA"/>
    <w:rsid w:val="00993369"/>
    <w:rsid w:val="00994A41"/>
    <w:rsid w:val="00994CCB"/>
    <w:rsid w:val="009957D7"/>
    <w:rsid w:val="00995933"/>
    <w:rsid w:val="00995CB5"/>
    <w:rsid w:val="0099657C"/>
    <w:rsid w:val="00997B39"/>
    <w:rsid w:val="00997CE5"/>
    <w:rsid w:val="00997DB1"/>
    <w:rsid w:val="009A0BB1"/>
    <w:rsid w:val="009A1505"/>
    <w:rsid w:val="009A17D3"/>
    <w:rsid w:val="009A2B36"/>
    <w:rsid w:val="009A2F6E"/>
    <w:rsid w:val="009A425A"/>
    <w:rsid w:val="009A4299"/>
    <w:rsid w:val="009A43A5"/>
    <w:rsid w:val="009A450C"/>
    <w:rsid w:val="009A5304"/>
    <w:rsid w:val="009A5D61"/>
    <w:rsid w:val="009A63CB"/>
    <w:rsid w:val="009A6EAD"/>
    <w:rsid w:val="009A6EBE"/>
    <w:rsid w:val="009A7AC7"/>
    <w:rsid w:val="009B0E24"/>
    <w:rsid w:val="009B0F1B"/>
    <w:rsid w:val="009B2766"/>
    <w:rsid w:val="009B27A0"/>
    <w:rsid w:val="009B2E6B"/>
    <w:rsid w:val="009B3280"/>
    <w:rsid w:val="009B3D51"/>
    <w:rsid w:val="009B4292"/>
    <w:rsid w:val="009B6187"/>
    <w:rsid w:val="009B68F9"/>
    <w:rsid w:val="009B6D34"/>
    <w:rsid w:val="009B6FF1"/>
    <w:rsid w:val="009B7355"/>
    <w:rsid w:val="009B7B5F"/>
    <w:rsid w:val="009C0621"/>
    <w:rsid w:val="009C2CC0"/>
    <w:rsid w:val="009C2DE8"/>
    <w:rsid w:val="009C49C9"/>
    <w:rsid w:val="009C5064"/>
    <w:rsid w:val="009C53EF"/>
    <w:rsid w:val="009C5751"/>
    <w:rsid w:val="009C659B"/>
    <w:rsid w:val="009D0150"/>
    <w:rsid w:val="009D031E"/>
    <w:rsid w:val="009D0BBC"/>
    <w:rsid w:val="009D0CB7"/>
    <w:rsid w:val="009D119C"/>
    <w:rsid w:val="009D2381"/>
    <w:rsid w:val="009D3F1D"/>
    <w:rsid w:val="009D503B"/>
    <w:rsid w:val="009D5B17"/>
    <w:rsid w:val="009D66F5"/>
    <w:rsid w:val="009D6BEA"/>
    <w:rsid w:val="009D73BD"/>
    <w:rsid w:val="009D741C"/>
    <w:rsid w:val="009E033F"/>
    <w:rsid w:val="009E0570"/>
    <w:rsid w:val="009E0863"/>
    <w:rsid w:val="009E124F"/>
    <w:rsid w:val="009E1351"/>
    <w:rsid w:val="009E1A19"/>
    <w:rsid w:val="009E2E3E"/>
    <w:rsid w:val="009E2EEC"/>
    <w:rsid w:val="009E31C9"/>
    <w:rsid w:val="009E4558"/>
    <w:rsid w:val="009E4BD3"/>
    <w:rsid w:val="009E4E4B"/>
    <w:rsid w:val="009E5210"/>
    <w:rsid w:val="009E600A"/>
    <w:rsid w:val="009F024C"/>
    <w:rsid w:val="009F1EC1"/>
    <w:rsid w:val="009F26B6"/>
    <w:rsid w:val="009F2D1C"/>
    <w:rsid w:val="009F51BF"/>
    <w:rsid w:val="009F5344"/>
    <w:rsid w:val="009F5405"/>
    <w:rsid w:val="009F6C6F"/>
    <w:rsid w:val="009F701D"/>
    <w:rsid w:val="00A00822"/>
    <w:rsid w:val="00A009E9"/>
    <w:rsid w:val="00A018F3"/>
    <w:rsid w:val="00A0310A"/>
    <w:rsid w:val="00A046AD"/>
    <w:rsid w:val="00A04865"/>
    <w:rsid w:val="00A04A52"/>
    <w:rsid w:val="00A0503F"/>
    <w:rsid w:val="00A075D7"/>
    <w:rsid w:val="00A1189C"/>
    <w:rsid w:val="00A13117"/>
    <w:rsid w:val="00A13763"/>
    <w:rsid w:val="00A14F96"/>
    <w:rsid w:val="00A15195"/>
    <w:rsid w:val="00A16AA8"/>
    <w:rsid w:val="00A20245"/>
    <w:rsid w:val="00A206E2"/>
    <w:rsid w:val="00A2180B"/>
    <w:rsid w:val="00A236FB"/>
    <w:rsid w:val="00A23A3A"/>
    <w:rsid w:val="00A23D41"/>
    <w:rsid w:val="00A23EBB"/>
    <w:rsid w:val="00A252FF"/>
    <w:rsid w:val="00A25FDD"/>
    <w:rsid w:val="00A267C5"/>
    <w:rsid w:val="00A26EBF"/>
    <w:rsid w:val="00A3037C"/>
    <w:rsid w:val="00A30556"/>
    <w:rsid w:val="00A30591"/>
    <w:rsid w:val="00A3089F"/>
    <w:rsid w:val="00A30E76"/>
    <w:rsid w:val="00A324FD"/>
    <w:rsid w:val="00A328D8"/>
    <w:rsid w:val="00A335FE"/>
    <w:rsid w:val="00A33941"/>
    <w:rsid w:val="00A341D6"/>
    <w:rsid w:val="00A371E4"/>
    <w:rsid w:val="00A37504"/>
    <w:rsid w:val="00A37788"/>
    <w:rsid w:val="00A37B99"/>
    <w:rsid w:val="00A40A05"/>
    <w:rsid w:val="00A411FF"/>
    <w:rsid w:val="00A42743"/>
    <w:rsid w:val="00A42883"/>
    <w:rsid w:val="00A439A8"/>
    <w:rsid w:val="00A43E1F"/>
    <w:rsid w:val="00A47049"/>
    <w:rsid w:val="00A4745C"/>
    <w:rsid w:val="00A501BC"/>
    <w:rsid w:val="00A508B3"/>
    <w:rsid w:val="00A50A4B"/>
    <w:rsid w:val="00A50ADB"/>
    <w:rsid w:val="00A50EF2"/>
    <w:rsid w:val="00A52131"/>
    <w:rsid w:val="00A52865"/>
    <w:rsid w:val="00A53BF0"/>
    <w:rsid w:val="00A564FF"/>
    <w:rsid w:val="00A569B3"/>
    <w:rsid w:val="00A56ACA"/>
    <w:rsid w:val="00A56B46"/>
    <w:rsid w:val="00A56CAD"/>
    <w:rsid w:val="00A573AD"/>
    <w:rsid w:val="00A5782E"/>
    <w:rsid w:val="00A57FD3"/>
    <w:rsid w:val="00A6034A"/>
    <w:rsid w:val="00A608DE"/>
    <w:rsid w:val="00A61578"/>
    <w:rsid w:val="00A61811"/>
    <w:rsid w:val="00A62A12"/>
    <w:rsid w:val="00A62C52"/>
    <w:rsid w:val="00A63167"/>
    <w:rsid w:val="00A67067"/>
    <w:rsid w:val="00A67186"/>
    <w:rsid w:val="00A7052F"/>
    <w:rsid w:val="00A70A75"/>
    <w:rsid w:val="00A70F98"/>
    <w:rsid w:val="00A71B4B"/>
    <w:rsid w:val="00A73CAF"/>
    <w:rsid w:val="00A749D7"/>
    <w:rsid w:val="00A751A4"/>
    <w:rsid w:val="00A754D4"/>
    <w:rsid w:val="00A75512"/>
    <w:rsid w:val="00A75BFA"/>
    <w:rsid w:val="00A76CD9"/>
    <w:rsid w:val="00A802BD"/>
    <w:rsid w:val="00A8042A"/>
    <w:rsid w:val="00A810B1"/>
    <w:rsid w:val="00A82722"/>
    <w:rsid w:val="00A82E36"/>
    <w:rsid w:val="00A842C6"/>
    <w:rsid w:val="00A84D3C"/>
    <w:rsid w:val="00A84DC2"/>
    <w:rsid w:val="00A84E51"/>
    <w:rsid w:val="00A85AA6"/>
    <w:rsid w:val="00A85FAC"/>
    <w:rsid w:val="00A86A3C"/>
    <w:rsid w:val="00A9016D"/>
    <w:rsid w:val="00A90996"/>
    <w:rsid w:val="00A912BC"/>
    <w:rsid w:val="00A91C5E"/>
    <w:rsid w:val="00A924B9"/>
    <w:rsid w:val="00A938A3"/>
    <w:rsid w:val="00A93CA9"/>
    <w:rsid w:val="00A960C6"/>
    <w:rsid w:val="00A965EA"/>
    <w:rsid w:val="00A9660B"/>
    <w:rsid w:val="00A96726"/>
    <w:rsid w:val="00A96774"/>
    <w:rsid w:val="00A9778D"/>
    <w:rsid w:val="00A97C3A"/>
    <w:rsid w:val="00A97D9A"/>
    <w:rsid w:val="00AA1E27"/>
    <w:rsid w:val="00AA2BB0"/>
    <w:rsid w:val="00AA347A"/>
    <w:rsid w:val="00AA43F3"/>
    <w:rsid w:val="00AA56F8"/>
    <w:rsid w:val="00AA594E"/>
    <w:rsid w:val="00AA5D03"/>
    <w:rsid w:val="00AA732E"/>
    <w:rsid w:val="00AA7B0F"/>
    <w:rsid w:val="00AB02CB"/>
    <w:rsid w:val="00AB05E0"/>
    <w:rsid w:val="00AB381B"/>
    <w:rsid w:val="00AB4B4F"/>
    <w:rsid w:val="00AB5278"/>
    <w:rsid w:val="00AB52DE"/>
    <w:rsid w:val="00AB69CA"/>
    <w:rsid w:val="00AB6BA1"/>
    <w:rsid w:val="00AB6CC5"/>
    <w:rsid w:val="00AB6DA3"/>
    <w:rsid w:val="00AB7862"/>
    <w:rsid w:val="00AB7DF4"/>
    <w:rsid w:val="00AC02D1"/>
    <w:rsid w:val="00AC0503"/>
    <w:rsid w:val="00AC10BD"/>
    <w:rsid w:val="00AC2F8A"/>
    <w:rsid w:val="00AC42CF"/>
    <w:rsid w:val="00AC5F07"/>
    <w:rsid w:val="00AC6840"/>
    <w:rsid w:val="00AC69C8"/>
    <w:rsid w:val="00AC6D23"/>
    <w:rsid w:val="00AC7D68"/>
    <w:rsid w:val="00AC7F8A"/>
    <w:rsid w:val="00AD0166"/>
    <w:rsid w:val="00AD0183"/>
    <w:rsid w:val="00AD1AEA"/>
    <w:rsid w:val="00AD29FF"/>
    <w:rsid w:val="00AD2AB4"/>
    <w:rsid w:val="00AD36C5"/>
    <w:rsid w:val="00AD3E15"/>
    <w:rsid w:val="00AD4D98"/>
    <w:rsid w:val="00AD56AF"/>
    <w:rsid w:val="00AD5AC8"/>
    <w:rsid w:val="00AD636E"/>
    <w:rsid w:val="00AE0C85"/>
    <w:rsid w:val="00AE0E41"/>
    <w:rsid w:val="00AE1E7D"/>
    <w:rsid w:val="00AE266D"/>
    <w:rsid w:val="00AE3483"/>
    <w:rsid w:val="00AE3B5F"/>
    <w:rsid w:val="00AE44DA"/>
    <w:rsid w:val="00AE4705"/>
    <w:rsid w:val="00AE4949"/>
    <w:rsid w:val="00AE4A89"/>
    <w:rsid w:val="00AE4D97"/>
    <w:rsid w:val="00AE5489"/>
    <w:rsid w:val="00AE6148"/>
    <w:rsid w:val="00AE68DA"/>
    <w:rsid w:val="00AE6936"/>
    <w:rsid w:val="00AE6DCE"/>
    <w:rsid w:val="00AE7F20"/>
    <w:rsid w:val="00AF0B39"/>
    <w:rsid w:val="00AF17D5"/>
    <w:rsid w:val="00AF1A4D"/>
    <w:rsid w:val="00AF1C40"/>
    <w:rsid w:val="00AF2680"/>
    <w:rsid w:val="00AF353B"/>
    <w:rsid w:val="00AF4CE3"/>
    <w:rsid w:val="00AF526B"/>
    <w:rsid w:val="00AF5F3F"/>
    <w:rsid w:val="00AF5FA9"/>
    <w:rsid w:val="00AF6685"/>
    <w:rsid w:val="00AF67C8"/>
    <w:rsid w:val="00AF6CD8"/>
    <w:rsid w:val="00AF71D3"/>
    <w:rsid w:val="00AF72DB"/>
    <w:rsid w:val="00B00478"/>
    <w:rsid w:val="00B012AB"/>
    <w:rsid w:val="00B01792"/>
    <w:rsid w:val="00B0182D"/>
    <w:rsid w:val="00B01A7F"/>
    <w:rsid w:val="00B01B16"/>
    <w:rsid w:val="00B022C0"/>
    <w:rsid w:val="00B03AA7"/>
    <w:rsid w:val="00B03EFC"/>
    <w:rsid w:val="00B056AC"/>
    <w:rsid w:val="00B065DF"/>
    <w:rsid w:val="00B06DD1"/>
    <w:rsid w:val="00B109B6"/>
    <w:rsid w:val="00B11200"/>
    <w:rsid w:val="00B11524"/>
    <w:rsid w:val="00B1258A"/>
    <w:rsid w:val="00B127D5"/>
    <w:rsid w:val="00B12D26"/>
    <w:rsid w:val="00B1381E"/>
    <w:rsid w:val="00B139C4"/>
    <w:rsid w:val="00B152CC"/>
    <w:rsid w:val="00B16C2E"/>
    <w:rsid w:val="00B16EA0"/>
    <w:rsid w:val="00B20CCD"/>
    <w:rsid w:val="00B20E68"/>
    <w:rsid w:val="00B20EBB"/>
    <w:rsid w:val="00B21688"/>
    <w:rsid w:val="00B21E1F"/>
    <w:rsid w:val="00B2296B"/>
    <w:rsid w:val="00B23200"/>
    <w:rsid w:val="00B23EFA"/>
    <w:rsid w:val="00B24342"/>
    <w:rsid w:val="00B2445B"/>
    <w:rsid w:val="00B248FF"/>
    <w:rsid w:val="00B24CA5"/>
    <w:rsid w:val="00B260B6"/>
    <w:rsid w:val="00B269A3"/>
    <w:rsid w:val="00B30099"/>
    <w:rsid w:val="00B30A9D"/>
    <w:rsid w:val="00B30FBA"/>
    <w:rsid w:val="00B315DF"/>
    <w:rsid w:val="00B32035"/>
    <w:rsid w:val="00B34710"/>
    <w:rsid w:val="00B34777"/>
    <w:rsid w:val="00B34D4E"/>
    <w:rsid w:val="00B3530E"/>
    <w:rsid w:val="00B3550F"/>
    <w:rsid w:val="00B365D3"/>
    <w:rsid w:val="00B36F95"/>
    <w:rsid w:val="00B372A1"/>
    <w:rsid w:val="00B41BC7"/>
    <w:rsid w:val="00B43193"/>
    <w:rsid w:val="00B44B99"/>
    <w:rsid w:val="00B4555A"/>
    <w:rsid w:val="00B46F62"/>
    <w:rsid w:val="00B471E5"/>
    <w:rsid w:val="00B47272"/>
    <w:rsid w:val="00B47C46"/>
    <w:rsid w:val="00B51920"/>
    <w:rsid w:val="00B52BFA"/>
    <w:rsid w:val="00B53010"/>
    <w:rsid w:val="00B53101"/>
    <w:rsid w:val="00B5393C"/>
    <w:rsid w:val="00B53EA8"/>
    <w:rsid w:val="00B53F97"/>
    <w:rsid w:val="00B5414C"/>
    <w:rsid w:val="00B542BE"/>
    <w:rsid w:val="00B54325"/>
    <w:rsid w:val="00B546B0"/>
    <w:rsid w:val="00B557F2"/>
    <w:rsid w:val="00B55D40"/>
    <w:rsid w:val="00B5605D"/>
    <w:rsid w:val="00B563A2"/>
    <w:rsid w:val="00B56A73"/>
    <w:rsid w:val="00B56FE8"/>
    <w:rsid w:val="00B5744F"/>
    <w:rsid w:val="00B574B2"/>
    <w:rsid w:val="00B57E21"/>
    <w:rsid w:val="00B601BA"/>
    <w:rsid w:val="00B60541"/>
    <w:rsid w:val="00B6064B"/>
    <w:rsid w:val="00B60820"/>
    <w:rsid w:val="00B609F7"/>
    <w:rsid w:val="00B60B60"/>
    <w:rsid w:val="00B60BB2"/>
    <w:rsid w:val="00B61EF5"/>
    <w:rsid w:val="00B61F1F"/>
    <w:rsid w:val="00B62D42"/>
    <w:rsid w:val="00B63764"/>
    <w:rsid w:val="00B6392E"/>
    <w:rsid w:val="00B63BF3"/>
    <w:rsid w:val="00B6420D"/>
    <w:rsid w:val="00B64EC6"/>
    <w:rsid w:val="00B653F1"/>
    <w:rsid w:val="00B658FE"/>
    <w:rsid w:val="00B6661C"/>
    <w:rsid w:val="00B66B16"/>
    <w:rsid w:val="00B66C03"/>
    <w:rsid w:val="00B66F27"/>
    <w:rsid w:val="00B700CD"/>
    <w:rsid w:val="00B702C3"/>
    <w:rsid w:val="00B71B0A"/>
    <w:rsid w:val="00B73D01"/>
    <w:rsid w:val="00B73D5E"/>
    <w:rsid w:val="00B73D88"/>
    <w:rsid w:val="00B7401D"/>
    <w:rsid w:val="00B75B44"/>
    <w:rsid w:val="00B75EFA"/>
    <w:rsid w:val="00B770CC"/>
    <w:rsid w:val="00B77973"/>
    <w:rsid w:val="00B810A2"/>
    <w:rsid w:val="00B81856"/>
    <w:rsid w:val="00B8283F"/>
    <w:rsid w:val="00B82ACB"/>
    <w:rsid w:val="00B83ECC"/>
    <w:rsid w:val="00B83F39"/>
    <w:rsid w:val="00B8411C"/>
    <w:rsid w:val="00B844D5"/>
    <w:rsid w:val="00B84559"/>
    <w:rsid w:val="00B84735"/>
    <w:rsid w:val="00B8532C"/>
    <w:rsid w:val="00B85D14"/>
    <w:rsid w:val="00B90F5C"/>
    <w:rsid w:val="00B9273B"/>
    <w:rsid w:val="00B92BE0"/>
    <w:rsid w:val="00B949EE"/>
    <w:rsid w:val="00B96021"/>
    <w:rsid w:val="00B97A39"/>
    <w:rsid w:val="00BA00D0"/>
    <w:rsid w:val="00BA01FC"/>
    <w:rsid w:val="00BA137B"/>
    <w:rsid w:val="00BA372F"/>
    <w:rsid w:val="00BA55AA"/>
    <w:rsid w:val="00BA595C"/>
    <w:rsid w:val="00BA61D6"/>
    <w:rsid w:val="00BB04C2"/>
    <w:rsid w:val="00BB0D7E"/>
    <w:rsid w:val="00BB17A8"/>
    <w:rsid w:val="00BB235D"/>
    <w:rsid w:val="00BB2FEC"/>
    <w:rsid w:val="00BB308D"/>
    <w:rsid w:val="00BB3DF0"/>
    <w:rsid w:val="00BB4FBF"/>
    <w:rsid w:val="00BB55D2"/>
    <w:rsid w:val="00BB5B70"/>
    <w:rsid w:val="00BB5DB4"/>
    <w:rsid w:val="00BC03C3"/>
    <w:rsid w:val="00BC1B5E"/>
    <w:rsid w:val="00BC219A"/>
    <w:rsid w:val="00BC37D9"/>
    <w:rsid w:val="00BC4999"/>
    <w:rsid w:val="00BC4D5E"/>
    <w:rsid w:val="00BC602A"/>
    <w:rsid w:val="00BC7282"/>
    <w:rsid w:val="00BC77C3"/>
    <w:rsid w:val="00BD20E1"/>
    <w:rsid w:val="00BD30E8"/>
    <w:rsid w:val="00BD43A7"/>
    <w:rsid w:val="00BD49FB"/>
    <w:rsid w:val="00BD4AC7"/>
    <w:rsid w:val="00BD4FE4"/>
    <w:rsid w:val="00BD5A99"/>
    <w:rsid w:val="00BD5E01"/>
    <w:rsid w:val="00BD653B"/>
    <w:rsid w:val="00BD6DEE"/>
    <w:rsid w:val="00BD767A"/>
    <w:rsid w:val="00BD7800"/>
    <w:rsid w:val="00BE1A94"/>
    <w:rsid w:val="00BE39F9"/>
    <w:rsid w:val="00BE3ACB"/>
    <w:rsid w:val="00BE4326"/>
    <w:rsid w:val="00BE4C38"/>
    <w:rsid w:val="00BE523D"/>
    <w:rsid w:val="00BE705D"/>
    <w:rsid w:val="00BE7095"/>
    <w:rsid w:val="00BE76FF"/>
    <w:rsid w:val="00BE7BF2"/>
    <w:rsid w:val="00BE7F3E"/>
    <w:rsid w:val="00BF0000"/>
    <w:rsid w:val="00BF047E"/>
    <w:rsid w:val="00BF0558"/>
    <w:rsid w:val="00BF06D1"/>
    <w:rsid w:val="00BF0BC6"/>
    <w:rsid w:val="00BF0EBC"/>
    <w:rsid w:val="00BF186A"/>
    <w:rsid w:val="00BF1C43"/>
    <w:rsid w:val="00BF240E"/>
    <w:rsid w:val="00BF268A"/>
    <w:rsid w:val="00BF2B1C"/>
    <w:rsid w:val="00BF49D0"/>
    <w:rsid w:val="00BF64D9"/>
    <w:rsid w:val="00BF6E24"/>
    <w:rsid w:val="00BF7B27"/>
    <w:rsid w:val="00C0056D"/>
    <w:rsid w:val="00C01C98"/>
    <w:rsid w:val="00C02584"/>
    <w:rsid w:val="00C02AE6"/>
    <w:rsid w:val="00C02CAB"/>
    <w:rsid w:val="00C02ED5"/>
    <w:rsid w:val="00C03500"/>
    <w:rsid w:val="00C03FDC"/>
    <w:rsid w:val="00C04D9F"/>
    <w:rsid w:val="00C04E75"/>
    <w:rsid w:val="00C05589"/>
    <w:rsid w:val="00C0635F"/>
    <w:rsid w:val="00C06369"/>
    <w:rsid w:val="00C0680A"/>
    <w:rsid w:val="00C07BF9"/>
    <w:rsid w:val="00C10E28"/>
    <w:rsid w:val="00C11F9D"/>
    <w:rsid w:val="00C129F9"/>
    <w:rsid w:val="00C137BE"/>
    <w:rsid w:val="00C138CB"/>
    <w:rsid w:val="00C13AEB"/>
    <w:rsid w:val="00C1438F"/>
    <w:rsid w:val="00C154CB"/>
    <w:rsid w:val="00C156BE"/>
    <w:rsid w:val="00C15962"/>
    <w:rsid w:val="00C15BF2"/>
    <w:rsid w:val="00C1664A"/>
    <w:rsid w:val="00C16F26"/>
    <w:rsid w:val="00C1779F"/>
    <w:rsid w:val="00C20222"/>
    <w:rsid w:val="00C20B36"/>
    <w:rsid w:val="00C20E75"/>
    <w:rsid w:val="00C20F71"/>
    <w:rsid w:val="00C21BBA"/>
    <w:rsid w:val="00C22B49"/>
    <w:rsid w:val="00C22D5E"/>
    <w:rsid w:val="00C23B6D"/>
    <w:rsid w:val="00C23C9E"/>
    <w:rsid w:val="00C24103"/>
    <w:rsid w:val="00C24BAF"/>
    <w:rsid w:val="00C25239"/>
    <w:rsid w:val="00C2645C"/>
    <w:rsid w:val="00C26B7C"/>
    <w:rsid w:val="00C26EB5"/>
    <w:rsid w:val="00C26ECD"/>
    <w:rsid w:val="00C270D2"/>
    <w:rsid w:val="00C276B5"/>
    <w:rsid w:val="00C27B7E"/>
    <w:rsid w:val="00C27D0B"/>
    <w:rsid w:val="00C301D1"/>
    <w:rsid w:val="00C303C7"/>
    <w:rsid w:val="00C31C8C"/>
    <w:rsid w:val="00C31F0C"/>
    <w:rsid w:val="00C324F9"/>
    <w:rsid w:val="00C3276A"/>
    <w:rsid w:val="00C333FA"/>
    <w:rsid w:val="00C33ECC"/>
    <w:rsid w:val="00C34295"/>
    <w:rsid w:val="00C34E7A"/>
    <w:rsid w:val="00C34F28"/>
    <w:rsid w:val="00C404CF"/>
    <w:rsid w:val="00C40C7A"/>
    <w:rsid w:val="00C419A1"/>
    <w:rsid w:val="00C4222E"/>
    <w:rsid w:val="00C42789"/>
    <w:rsid w:val="00C42CDE"/>
    <w:rsid w:val="00C43270"/>
    <w:rsid w:val="00C43986"/>
    <w:rsid w:val="00C43EA4"/>
    <w:rsid w:val="00C45A3A"/>
    <w:rsid w:val="00C46E1A"/>
    <w:rsid w:val="00C4729E"/>
    <w:rsid w:val="00C47DF4"/>
    <w:rsid w:val="00C50669"/>
    <w:rsid w:val="00C50C96"/>
    <w:rsid w:val="00C52639"/>
    <w:rsid w:val="00C52656"/>
    <w:rsid w:val="00C52F8A"/>
    <w:rsid w:val="00C530D9"/>
    <w:rsid w:val="00C547D6"/>
    <w:rsid w:val="00C5515D"/>
    <w:rsid w:val="00C5616A"/>
    <w:rsid w:val="00C56790"/>
    <w:rsid w:val="00C57CB4"/>
    <w:rsid w:val="00C60361"/>
    <w:rsid w:val="00C608B4"/>
    <w:rsid w:val="00C60A0A"/>
    <w:rsid w:val="00C60A93"/>
    <w:rsid w:val="00C61561"/>
    <w:rsid w:val="00C6203E"/>
    <w:rsid w:val="00C63C80"/>
    <w:rsid w:val="00C647C1"/>
    <w:rsid w:val="00C64C0C"/>
    <w:rsid w:val="00C651C5"/>
    <w:rsid w:val="00C6587C"/>
    <w:rsid w:val="00C6683D"/>
    <w:rsid w:val="00C66913"/>
    <w:rsid w:val="00C669A1"/>
    <w:rsid w:val="00C6778B"/>
    <w:rsid w:val="00C67D22"/>
    <w:rsid w:val="00C67DDB"/>
    <w:rsid w:val="00C70110"/>
    <w:rsid w:val="00C7219F"/>
    <w:rsid w:val="00C72FAD"/>
    <w:rsid w:val="00C730CD"/>
    <w:rsid w:val="00C73E49"/>
    <w:rsid w:val="00C743B2"/>
    <w:rsid w:val="00C74660"/>
    <w:rsid w:val="00C766C3"/>
    <w:rsid w:val="00C76BA6"/>
    <w:rsid w:val="00C76FFD"/>
    <w:rsid w:val="00C77093"/>
    <w:rsid w:val="00C772BE"/>
    <w:rsid w:val="00C773AB"/>
    <w:rsid w:val="00C777A0"/>
    <w:rsid w:val="00C80DDE"/>
    <w:rsid w:val="00C8141C"/>
    <w:rsid w:val="00C81B67"/>
    <w:rsid w:val="00C81F01"/>
    <w:rsid w:val="00C82085"/>
    <w:rsid w:val="00C82653"/>
    <w:rsid w:val="00C826D8"/>
    <w:rsid w:val="00C8287C"/>
    <w:rsid w:val="00C82940"/>
    <w:rsid w:val="00C82AB5"/>
    <w:rsid w:val="00C84239"/>
    <w:rsid w:val="00C8538C"/>
    <w:rsid w:val="00C86C7F"/>
    <w:rsid w:val="00C86F06"/>
    <w:rsid w:val="00C912CC"/>
    <w:rsid w:val="00C91FE6"/>
    <w:rsid w:val="00C92047"/>
    <w:rsid w:val="00C96291"/>
    <w:rsid w:val="00C9683A"/>
    <w:rsid w:val="00C97BD7"/>
    <w:rsid w:val="00CA0EE2"/>
    <w:rsid w:val="00CA20D8"/>
    <w:rsid w:val="00CA335F"/>
    <w:rsid w:val="00CA3AC1"/>
    <w:rsid w:val="00CA3CCC"/>
    <w:rsid w:val="00CA413E"/>
    <w:rsid w:val="00CA414E"/>
    <w:rsid w:val="00CA423E"/>
    <w:rsid w:val="00CA4A2F"/>
    <w:rsid w:val="00CA5073"/>
    <w:rsid w:val="00CA6BFC"/>
    <w:rsid w:val="00CA6CF6"/>
    <w:rsid w:val="00CA7FEA"/>
    <w:rsid w:val="00CB035E"/>
    <w:rsid w:val="00CB0EFC"/>
    <w:rsid w:val="00CB1216"/>
    <w:rsid w:val="00CB1D7F"/>
    <w:rsid w:val="00CB1F75"/>
    <w:rsid w:val="00CB321E"/>
    <w:rsid w:val="00CB4993"/>
    <w:rsid w:val="00CB4D1B"/>
    <w:rsid w:val="00CB4D2D"/>
    <w:rsid w:val="00CB61BE"/>
    <w:rsid w:val="00CB776F"/>
    <w:rsid w:val="00CB7A70"/>
    <w:rsid w:val="00CC0199"/>
    <w:rsid w:val="00CC04B5"/>
    <w:rsid w:val="00CC0E9F"/>
    <w:rsid w:val="00CC0ED6"/>
    <w:rsid w:val="00CC16E1"/>
    <w:rsid w:val="00CC1CD3"/>
    <w:rsid w:val="00CC1FDC"/>
    <w:rsid w:val="00CC2076"/>
    <w:rsid w:val="00CC28FE"/>
    <w:rsid w:val="00CC2AC4"/>
    <w:rsid w:val="00CC35A9"/>
    <w:rsid w:val="00CC3B41"/>
    <w:rsid w:val="00CC42AA"/>
    <w:rsid w:val="00CC500E"/>
    <w:rsid w:val="00CC50B0"/>
    <w:rsid w:val="00CC7BA7"/>
    <w:rsid w:val="00CC7DAA"/>
    <w:rsid w:val="00CD2E96"/>
    <w:rsid w:val="00CD31B2"/>
    <w:rsid w:val="00CD328A"/>
    <w:rsid w:val="00CD356B"/>
    <w:rsid w:val="00CD3951"/>
    <w:rsid w:val="00CD396B"/>
    <w:rsid w:val="00CD3AC0"/>
    <w:rsid w:val="00CD3C68"/>
    <w:rsid w:val="00CD40DF"/>
    <w:rsid w:val="00CD415A"/>
    <w:rsid w:val="00CD6379"/>
    <w:rsid w:val="00CD64C8"/>
    <w:rsid w:val="00CD659B"/>
    <w:rsid w:val="00CD7755"/>
    <w:rsid w:val="00CE0580"/>
    <w:rsid w:val="00CE073A"/>
    <w:rsid w:val="00CE181C"/>
    <w:rsid w:val="00CE2160"/>
    <w:rsid w:val="00CE25DE"/>
    <w:rsid w:val="00CE28B6"/>
    <w:rsid w:val="00CE3B45"/>
    <w:rsid w:val="00CE5C92"/>
    <w:rsid w:val="00CE6957"/>
    <w:rsid w:val="00CE6E28"/>
    <w:rsid w:val="00CE71E6"/>
    <w:rsid w:val="00CE79A3"/>
    <w:rsid w:val="00CF019B"/>
    <w:rsid w:val="00CF057B"/>
    <w:rsid w:val="00CF1E29"/>
    <w:rsid w:val="00CF209F"/>
    <w:rsid w:val="00CF504C"/>
    <w:rsid w:val="00CF56E6"/>
    <w:rsid w:val="00CF650D"/>
    <w:rsid w:val="00CF78C7"/>
    <w:rsid w:val="00D002C6"/>
    <w:rsid w:val="00D013FB"/>
    <w:rsid w:val="00D01AED"/>
    <w:rsid w:val="00D01FC7"/>
    <w:rsid w:val="00D02D2A"/>
    <w:rsid w:val="00D030C6"/>
    <w:rsid w:val="00D04B36"/>
    <w:rsid w:val="00D05764"/>
    <w:rsid w:val="00D05858"/>
    <w:rsid w:val="00D05D35"/>
    <w:rsid w:val="00D05EB8"/>
    <w:rsid w:val="00D0690E"/>
    <w:rsid w:val="00D06C2D"/>
    <w:rsid w:val="00D071F2"/>
    <w:rsid w:val="00D077F7"/>
    <w:rsid w:val="00D0781D"/>
    <w:rsid w:val="00D1045D"/>
    <w:rsid w:val="00D11297"/>
    <w:rsid w:val="00D12796"/>
    <w:rsid w:val="00D12C26"/>
    <w:rsid w:val="00D12C91"/>
    <w:rsid w:val="00D132C2"/>
    <w:rsid w:val="00D13CBD"/>
    <w:rsid w:val="00D149B4"/>
    <w:rsid w:val="00D149C8"/>
    <w:rsid w:val="00D14B9A"/>
    <w:rsid w:val="00D153CC"/>
    <w:rsid w:val="00D15821"/>
    <w:rsid w:val="00D16427"/>
    <w:rsid w:val="00D171ED"/>
    <w:rsid w:val="00D1797C"/>
    <w:rsid w:val="00D21CAC"/>
    <w:rsid w:val="00D21DC2"/>
    <w:rsid w:val="00D2268D"/>
    <w:rsid w:val="00D22A5E"/>
    <w:rsid w:val="00D23933"/>
    <w:rsid w:val="00D23EB7"/>
    <w:rsid w:val="00D24D59"/>
    <w:rsid w:val="00D24E9C"/>
    <w:rsid w:val="00D25478"/>
    <w:rsid w:val="00D26AF7"/>
    <w:rsid w:val="00D27C5E"/>
    <w:rsid w:val="00D27FCA"/>
    <w:rsid w:val="00D30237"/>
    <w:rsid w:val="00D306D0"/>
    <w:rsid w:val="00D31AC0"/>
    <w:rsid w:val="00D32578"/>
    <w:rsid w:val="00D333FF"/>
    <w:rsid w:val="00D3494C"/>
    <w:rsid w:val="00D3557B"/>
    <w:rsid w:val="00D36936"/>
    <w:rsid w:val="00D4167D"/>
    <w:rsid w:val="00D41BF2"/>
    <w:rsid w:val="00D42058"/>
    <w:rsid w:val="00D4235D"/>
    <w:rsid w:val="00D433B4"/>
    <w:rsid w:val="00D434F4"/>
    <w:rsid w:val="00D44999"/>
    <w:rsid w:val="00D44A41"/>
    <w:rsid w:val="00D45054"/>
    <w:rsid w:val="00D453A8"/>
    <w:rsid w:val="00D45498"/>
    <w:rsid w:val="00D45D12"/>
    <w:rsid w:val="00D46EB9"/>
    <w:rsid w:val="00D47558"/>
    <w:rsid w:val="00D5016C"/>
    <w:rsid w:val="00D5166E"/>
    <w:rsid w:val="00D517A7"/>
    <w:rsid w:val="00D51F1F"/>
    <w:rsid w:val="00D526EF"/>
    <w:rsid w:val="00D54656"/>
    <w:rsid w:val="00D54C2D"/>
    <w:rsid w:val="00D55488"/>
    <w:rsid w:val="00D5587A"/>
    <w:rsid w:val="00D55883"/>
    <w:rsid w:val="00D55949"/>
    <w:rsid w:val="00D56F7E"/>
    <w:rsid w:val="00D57006"/>
    <w:rsid w:val="00D57A80"/>
    <w:rsid w:val="00D57DF1"/>
    <w:rsid w:val="00D60E23"/>
    <w:rsid w:val="00D62585"/>
    <w:rsid w:val="00D626BB"/>
    <w:rsid w:val="00D628D0"/>
    <w:rsid w:val="00D6306D"/>
    <w:rsid w:val="00D6336F"/>
    <w:rsid w:val="00D637E0"/>
    <w:rsid w:val="00D6472E"/>
    <w:rsid w:val="00D650C7"/>
    <w:rsid w:val="00D65192"/>
    <w:rsid w:val="00D65F2F"/>
    <w:rsid w:val="00D66ECF"/>
    <w:rsid w:val="00D67306"/>
    <w:rsid w:val="00D71A2D"/>
    <w:rsid w:val="00D72082"/>
    <w:rsid w:val="00D720DE"/>
    <w:rsid w:val="00D72F0F"/>
    <w:rsid w:val="00D73A24"/>
    <w:rsid w:val="00D7472D"/>
    <w:rsid w:val="00D7478C"/>
    <w:rsid w:val="00D74A8E"/>
    <w:rsid w:val="00D74D99"/>
    <w:rsid w:val="00D74DF0"/>
    <w:rsid w:val="00D74EC7"/>
    <w:rsid w:val="00D75098"/>
    <w:rsid w:val="00D767D6"/>
    <w:rsid w:val="00D77111"/>
    <w:rsid w:val="00D777F9"/>
    <w:rsid w:val="00D8077F"/>
    <w:rsid w:val="00D80D3E"/>
    <w:rsid w:val="00D816B6"/>
    <w:rsid w:val="00D8247C"/>
    <w:rsid w:val="00D82C82"/>
    <w:rsid w:val="00D8315E"/>
    <w:rsid w:val="00D83591"/>
    <w:rsid w:val="00D83821"/>
    <w:rsid w:val="00D83A30"/>
    <w:rsid w:val="00D83FFD"/>
    <w:rsid w:val="00D84E5A"/>
    <w:rsid w:val="00D8503E"/>
    <w:rsid w:val="00D851F2"/>
    <w:rsid w:val="00D85BB4"/>
    <w:rsid w:val="00D86859"/>
    <w:rsid w:val="00D86C24"/>
    <w:rsid w:val="00D91D57"/>
    <w:rsid w:val="00D91D79"/>
    <w:rsid w:val="00D935DD"/>
    <w:rsid w:val="00D93A86"/>
    <w:rsid w:val="00D93C58"/>
    <w:rsid w:val="00D95829"/>
    <w:rsid w:val="00D975D3"/>
    <w:rsid w:val="00DA015B"/>
    <w:rsid w:val="00DA0F75"/>
    <w:rsid w:val="00DA1A49"/>
    <w:rsid w:val="00DA1E34"/>
    <w:rsid w:val="00DA2045"/>
    <w:rsid w:val="00DA2631"/>
    <w:rsid w:val="00DA2BD0"/>
    <w:rsid w:val="00DA2DE4"/>
    <w:rsid w:val="00DA2F84"/>
    <w:rsid w:val="00DA41AD"/>
    <w:rsid w:val="00DA42E4"/>
    <w:rsid w:val="00DA5AFF"/>
    <w:rsid w:val="00DA6CBA"/>
    <w:rsid w:val="00DB0072"/>
    <w:rsid w:val="00DB0E1E"/>
    <w:rsid w:val="00DB11C1"/>
    <w:rsid w:val="00DB1BCD"/>
    <w:rsid w:val="00DB2096"/>
    <w:rsid w:val="00DB24B7"/>
    <w:rsid w:val="00DB2974"/>
    <w:rsid w:val="00DB3FFB"/>
    <w:rsid w:val="00DB4BBA"/>
    <w:rsid w:val="00DB54A5"/>
    <w:rsid w:val="00DB5FB7"/>
    <w:rsid w:val="00DB6396"/>
    <w:rsid w:val="00DB6974"/>
    <w:rsid w:val="00DB6F8A"/>
    <w:rsid w:val="00DB79D3"/>
    <w:rsid w:val="00DB7E6D"/>
    <w:rsid w:val="00DB7FDB"/>
    <w:rsid w:val="00DC1CAE"/>
    <w:rsid w:val="00DC1DEA"/>
    <w:rsid w:val="00DC1E82"/>
    <w:rsid w:val="00DC3BDD"/>
    <w:rsid w:val="00DC3BED"/>
    <w:rsid w:val="00DC4CB3"/>
    <w:rsid w:val="00DC55E4"/>
    <w:rsid w:val="00DC5858"/>
    <w:rsid w:val="00DC6274"/>
    <w:rsid w:val="00DC6278"/>
    <w:rsid w:val="00DC67B4"/>
    <w:rsid w:val="00DC688F"/>
    <w:rsid w:val="00DC6AD2"/>
    <w:rsid w:val="00DC7A53"/>
    <w:rsid w:val="00DD067E"/>
    <w:rsid w:val="00DD153A"/>
    <w:rsid w:val="00DD18A8"/>
    <w:rsid w:val="00DD30CB"/>
    <w:rsid w:val="00DD3F5C"/>
    <w:rsid w:val="00DD425E"/>
    <w:rsid w:val="00DD4841"/>
    <w:rsid w:val="00DD5350"/>
    <w:rsid w:val="00DD5CF2"/>
    <w:rsid w:val="00DD6036"/>
    <w:rsid w:val="00DD606A"/>
    <w:rsid w:val="00DD6329"/>
    <w:rsid w:val="00DD6B99"/>
    <w:rsid w:val="00DE0607"/>
    <w:rsid w:val="00DE2398"/>
    <w:rsid w:val="00DE25F9"/>
    <w:rsid w:val="00DE26A2"/>
    <w:rsid w:val="00DE3028"/>
    <w:rsid w:val="00DE3AD9"/>
    <w:rsid w:val="00DE3C58"/>
    <w:rsid w:val="00DE474A"/>
    <w:rsid w:val="00DE47A1"/>
    <w:rsid w:val="00DE4928"/>
    <w:rsid w:val="00DE496A"/>
    <w:rsid w:val="00DE4F81"/>
    <w:rsid w:val="00DE503F"/>
    <w:rsid w:val="00DE5144"/>
    <w:rsid w:val="00DE5CCC"/>
    <w:rsid w:val="00DF1718"/>
    <w:rsid w:val="00DF1EB1"/>
    <w:rsid w:val="00DF2454"/>
    <w:rsid w:val="00DF3D4C"/>
    <w:rsid w:val="00DF42B2"/>
    <w:rsid w:val="00DF4424"/>
    <w:rsid w:val="00DF49FA"/>
    <w:rsid w:val="00DF4E3E"/>
    <w:rsid w:val="00DF4E41"/>
    <w:rsid w:val="00DF51C9"/>
    <w:rsid w:val="00DF5858"/>
    <w:rsid w:val="00DF6019"/>
    <w:rsid w:val="00DF6112"/>
    <w:rsid w:val="00DF6169"/>
    <w:rsid w:val="00DF6405"/>
    <w:rsid w:val="00DF7DC4"/>
    <w:rsid w:val="00E0148E"/>
    <w:rsid w:val="00E0150A"/>
    <w:rsid w:val="00E02E1C"/>
    <w:rsid w:val="00E02EB3"/>
    <w:rsid w:val="00E02EE2"/>
    <w:rsid w:val="00E02FA1"/>
    <w:rsid w:val="00E03BD2"/>
    <w:rsid w:val="00E054B4"/>
    <w:rsid w:val="00E06997"/>
    <w:rsid w:val="00E10973"/>
    <w:rsid w:val="00E11924"/>
    <w:rsid w:val="00E11A0D"/>
    <w:rsid w:val="00E11D63"/>
    <w:rsid w:val="00E1226E"/>
    <w:rsid w:val="00E12392"/>
    <w:rsid w:val="00E134F4"/>
    <w:rsid w:val="00E14D3A"/>
    <w:rsid w:val="00E14E88"/>
    <w:rsid w:val="00E14FF2"/>
    <w:rsid w:val="00E15241"/>
    <w:rsid w:val="00E152D6"/>
    <w:rsid w:val="00E1549C"/>
    <w:rsid w:val="00E15B1A"/>
    <w:rsid w:val="00E15E75"/>
    <w:rsid w:val="00E16E9F"/>
    <w:rsid w:val="00E202AC"/>
    <w:rsid w:val="00E2120A"/>
    <w:rsid w:val="00E2171B"/>
    <w:rsid w:val="00E21759"/>
    <w:rsid w:val="00E21781"/>
    <w:rsid w:val="00E222C3"/>
    <w:rsid w:val="00E22BDB"/>
    <w:rsid w:val="00E22C19"/>
    <w:rsid w:val="00E22E51"/>
    <w:rsid w:val="00E23243"/>
    <w:rsid w:val="00E2358C"/>
    <w:rsid w:val="00E23ADF"/>
    <w:rsid w:val="00E24F01"/>
    <w:rsid w:val="00E25DB7"/>
    <w:rsid w:val="00E26263"/>
    <w:rsid w:val="00E26862"/>
    <w:rsid w:val="00E30F09"/>
    <w:rsid w:val="00E3100E"/>
    <w:rsid w:val="00E32908"/>
    <w:rsid w:val="00E3306B"/>
    <w:rsid w:val="00E33F3F"/>
    <w:rsid w:val="00E33F99"/>
    <w:rsid w:val="00E35478"/>
    <w:rsid w:val="00E36076"/>
    <w:rsid w:val="00E36805"/>
    <w:rsid w:val="00E3755E"/>
    <w:rsid w:val="00E376C6"/>
    <w:rsid w:val="00E40534"/>
    <w:rsid w:val="00E417C2"/>
    <w:rsid w:val="00E41AEF"/>
    <w:rsid w:val="00E41EFB"/>
    <w:rsid w:val="00E41FD3"/>
    <w:rsid w:val="00E42785"/>
    <w:rsid w:val="00E428E9"/>
    <w:rsid w:val="00E43835"/>
    <w:rsid w:val="00E44A36"/>
    <w:rsid w:val="00E44B41"/>
    <w:rsid w:val="00E45C00"/>
    <w:rsid w:val="00E47DBC"/>
    <w:rsid w:val="00E47F2A"/>
    <w:rsid w:val="00E5105B"/>
    <w:rsid w:val="00E510A9"/>
    <w:rsid w:val="00E51DDA"/>
    <w:rsid w:val="00E51EC1"/>
    <w:rsid w:val="00E51FFB"/>
    <w:rsid w:val="00E527BB"/>
    <w:rsid w:val="00E52A1A"/>
    <w:rsid w:val="00E53020"/>
    <w:rsid w:val="00E53690"/>
    <w:rsid w:val="00E54766"/>
    <w:rsid w:val="00E5523D"/>
    <w:rsid w:val="00E55762"/>
    <w:rsid w:val="00E560E9"/>
    <w:rsid w:val="00E56104"/>
    <w:rsid w:val="00E568A3"/>
    <w:rsid w:val="00E6036D"/>
    <w:rsid w:val="00E60F66"/>
    <w:rsid w:val="00E612FA"/>
    <w:rsid w:val="00E62121"/>
    <w:rsid w:val="00E62551"/>
    <w:rsid w:val="00E6261F"/>
    <w:rsid w:val="00E6276D"/>
    <w:rsid w:val="00E63454"/>
    <w:rsid w:val="00E636C0"/>
    <w:rsid w:val="00E639A3"/>
    <w:rsid w:val="00E63AB3"/>
    <w:rsid w:val="00E64EFA"/>
    <w:rsid w:val="00E6512B"/>
    <w:rsid w:val="00E6527C"/>
    <w:rsid w:val="00E65835"/>
    <w:rsid w:val="00E65E4D"/>
    <w:rsid w:val="00E65E8A"/>
    <w:rsid w:val="00E65F3C"/>
    <w:rsid w:val="00E66131"/>
    <w:rsid w:val="00E66450"/>
    <w:rsid w:val="00E66B04"/>
    <w:rsid w:val="00E67096"/>
    <w:rsid w:val="00E70703"/>
    <w:rsid w:val="00E70FCE"/>
    <w:rsid w:val="00E711E1"/>
    <w:rsid w:val="00E71A17"/>
    <w:rsid w:val="00E75204"/>
    <w:rsid w:val="00E76503"/>
    <w:rsid w:val="00E76774"/>
    <w:rsid w:val="00E76CA9"/>
    <w:rsid w:val="00E7722E"/>
    <w:rsid w:val="00E77A86"/>
    <w:rsid w:val="00E80D3F"/>
    <w:rsid w:val="00E81CF5"/>
    <w:rsid w:val="00E81DF0"/>
    <w:rsid w:val="00E82845"/>
    <w:rsid w:val="00E82A81"/>
    <w:rsid w:val="00E8346B"/>
    <w:rsid w:val="00E83A76"/>
    <w:rsid w:val="00E843AD"/>
    <w:rsid w:val="00E85688"/>
    <w:rsid w:val="00E8588E"/>
    <w:rsid w:val="00E87DF9"/>
    <w:rsid w:val="00E910BA"/>
    <w:rsid w:val="00E9251A"/>
    <w:rsid w:val="00E925EB"/>
    <w:rsid w:val="00E92EF6"/>
    <w:rsid w:val="00E931EA"/>
    <w:rsid w:val="00E937F7"/>
    <w:rsid w:val="00E94654"/>
    <w:rsid w:val="00E95DA5"/>
    <w:rsid w:val="00E95FBD"/>
    <w:rsid w:val="00E96C4C"/>
    <w:rsid w:val="00E96E23"/>
    <w:rsid w:val="00E9707D"/>
    <w:rsid w:val="00EA1605"/>
    <w:rsid w:val="00EA1725"/>
    <w:rsid w:val="00EA1ADC"/>
    <w:rsid w:val="00EA3893"/>
    <w:rsid w:val="00EA43A2"/>
    <w:rsid w:val="00EA57F8"/>
    <w:rsid w:val="00EA71F3"/>
    <w:rsid w:val="00EA778D"/>
    <w:rsid w:val="00EB0175"/>
    <w:rsid w:val="00EB039A"/>
    <w:rsid w:val="00EB0A04"/>
    <w:rsid w:val="00EB0B6A"/>
    <w:rsid w:val="00EB1A4B"/>
    <w:rsid w:val="00EB1A7D"/>
    <w:rsid w:val="00EB24D6"/>
    <w:rsid w:val="00EB3574"/>
    <w:rsid w:val="00EB42FD"/>
    <w:rsid w:val="00EB4301"/>
    <w:rsid w:val="00EB52C6"/>
    <w:rsid w:val="00EB621C"/>
    <w:rsid w:val="00EB660C"/>
    <w:rsid w:val="00EB7D78"/>
    <w:rsid w:val="00EC02A2"/>
    <w:rsid w:val="00EC0BEF"/>
    <w:rsid w:val="00EC0EEC"/>
    <w:rsid w:val="00EC1230"/>
    <w:rsid w:val="00EC13F6"/>
    <w:rsid w:val="00EC13F9"/>
    <w:rsid w:val="00EC1772"/>
    <w:rsid w:val="00EC1AFF"/>
    <w:rsid w:val="00EC20BE"/>
    <w:rsid w:val="00EC30D7"/>
    <w:rsid w:val="00EC4AAE"/>
    <w:rsid w:val="00EC4CE9"/>
    <w:rsid w:val="00EC74FF"/>
    <w:rsid w:val="00EC7A33"/>
    <w:rsid w:val="00EC7F4C"/>
    <w:rsid w:val="00ED01D8"/>
    <w:rsid w:val="00ED06E6"/>
    <w:rsid w:val="00ED078C"/>
    <w:rsid w:val="00ED09F4"/>
    <w:rsid w:val="00ED0DCD"/>
    <w:rsid w:val="00ED0E0A"/>
    <w:rsid w:val="00ED3E01"/>
    <w:rsid w:val="00ED436E"/>
    <w:rsid w:val="00ED5155"/>
    <w:rsid w:val="00ED62FC"/>
    <w:rsid w:val="00ED6A16"/>
    <w:rsid w:val="00ED7CD1"/>
    <w:rsid w:val="00EE09B9"/>
    <w:rsid w:val="00EE16EB"/>
    <w:rsid w:val="00EE26E8"/>
    <w:rsid w:val="00EE3A94"/>
    <w:rsid w:val="00EE3C22"/>
    <w:rsid w:val="00EE46CC"/>
    <w:rsid w:val="00EE6319"/>
    <w:rsid w:val="00EE6FBC"/>
    <w:rsid w:val="00EE7BF6"/>
    <w:rsid w:val="00EF0120"/>
    <w:rsid w:val="00EF0994"/>
    <w:rsid w:val="00EF0B7C"/>
    <w:rsid w:val="00EF0EF4"/>
    <w:rsid w:val="00EF0F8C"/>
    <w:rsid w:val="00EF1627"/>
    <w:rsid w:val="00EF1A20"/>
    <w:rsid w:val="00EF27B3"/>
    <w:rsid w:val="00EF30B4"/>
    <w:rsid w:val="00EF3DC2"/>
    <w:rsid w:val="00EF4FAB"/>
    <w:rsid w:val="00F0013F"/>
    <w:rsid w:val="00F00DA6"/>
    <w:rsid w:val="00F00E0D"/>
    <w:rsid w:val="00F01C39"/>
    <w:rsid w:val="00F03256"/>
    <w:rsid w:val="00F033B6"/>
    <w:rsid w:val="00F03761"/>
    <w:rsid w:val="00F03CDD"/>
    <w:rsid w:val="00F03E83"/>
    <w:rsid w:val="00F04EDC"/>
    <w:rsid w:val="00F05A1C"/>
    <w:rsid w:val="00F06977"/>
    <w:rsid w:val="00F07FD1"/>
    <w:rsid w:val="00F10D87"/>
    <w:rsid w:val="00F10E34"/>
    <w:rsid w:val="00F11719"/>
    <w:rsid w:val="00F11B42"/>
    <w:rsid w:val="00F12615"/>
    <w:rsid w:val="00F12CCA"/>
    <w:rsid w:val="00F1322E"/>
    <w:rsid w:val="00F13749"/>
    <w:rsid w:val="00F13BB3"/>
    <w:rsid w:val="00F14F99"/>
    <w:rsid w:val="00F1550F"/>
    <w:rsid w:val="00F15E55"/>
    <w:rsid w:val="00F17C42"/>
    <w:rsid w:val="00F215B7"/>
    <w:rsid w:val="00F21D78"/>
    <w:rsid w:val="00F22C5F"/>
    <w:rsid w:val="00F23214"/>
    <w:rsid w:val="00F23371"/>
    <w:rsid w:val="00F23BC1"/>
    <w:rsid w:val="00F23E84"/>
    <w:rsid w:val="00F25450"/>
    <w:rsid w:val="00F258F7"/>
    <w:rsid w:val="00F26BA9"/>
    <w:rsid w:val="00F27136"/>
    <w:rsid w:val="00F274EE"/>
    <w:rsid w:val="00F313D5"/>
    <w:rsid w:val="00F31675"/>
    <w:rsid w:val="00F31801"/>
    <w:rsid w:val="00F319F7"/>
    <w:rsid w:val="00F31AA7"/>
    <w:rsid w:val="00F33E65"/>
    <w:rsid w:val="00F33EFD"/>
    <w:rsid w:val="00F341BE"/>
    <w:rsid w:val="00F34A63"/>
    <w:rsid w:val="00F35841"/>
    <w:rsid w:val="00F35B45"/>
    <w:rsid w:val="00F3744D"/>
    <w:rsid w:val="00F3756C"/>
    <w:rsid w:val="00F37D09"/>
    <w:rsid w:val="00F40128"/>
    <w:rsid w:val="00F405E3"/>
    <w:rsid w:val="00F41444"/>
    <w:rsid w:val="00F41653"/>
    <w:rsid w:val="00F4299C"/>
    <w:rsid w:val="00F434E2"/>
    <w:rsid w:val="00F44C1C"/>
    <w:rsid w:val="00F45408"/>
    <w:rsid w:val="00F45AF0"/>
    <w:rsid w:val="00F46C07"/>
    <w:rsid w:val="00F50B0D"/>
    <w:rsid w:val="00F512DF"/>
    <w:rsid w:val="00F51390"/>
    <w:rsid w:val="00F51764"/>
    <w:rsid w:val="00F51DDB"/>
    <w:rsid w:val="00F5317B"/>
    <w:rsid w:val="00F531C0"/>
    <w:rsid w:val="00F53D6A"/>
    <w:rsid w:val="00F54384"/>
    <w:rsid w:val="00F55797"/>
    <w:rsid w:val="00F55AD0"/>
    <w:rsid w:val="00F55DB2"/>
    <w:rsid w:val="00F563B6"/>
    <w:rsid w:val="00F5665A"/>
    <w:rsid w:val="00F569B8"/>
    <w:rsid w:val="00F60114"/>
    <w:rsid w:val="00F60B7A"/>
    <w:rsid w:val="00F62363"/>
    <w:rsid w:val="00F624A7"/>
    <w:rsid w:val="00F63234"/>
    <w:rsid w:val="00F63624"/>
    <w:rsid w:val="00F63817"/>
    <w:rsid w:val="00F6433B"/>
    <w:rsid w:val="00F646A9"/>
    <w:rsid w:val="00F66BAF"/>
    <w:rsid w:val="00F66C2F"/>
    <w:rsid w:val="00F6741B"/>
    <w:rsid w:val="00F674C5"/>
    <w:rsid w:val="00F674C7"/>
    <w:rsid w:val="00F67B66"/>
    <w:rsid w:val="00F702E4"/>
    <w:rsid w:val="00F7056C"/>
    <w:rsid w:val="00F71EEF"/>
    <w:rsid w:val="00F722D7"/>
    <w:rsid w:val="00F72FD1"/>
    <w:rsid w:val="00F7365F"/>
    <w:rsid w:val="00F73A3C"/>
    <w:rsid w:val="00F752CB"/>
    <w:rsid w:val="00F7552A"/>
    <w:rsid w:val="00F75D81"/>
    <w:rsid w:val="00F7765D"/>
    <w:rsid w:val="00F77AC0"/>
    <w:rsid w:val="00F80EE4"/>
    <w:rsid w:val="00F81A31"/>
    <w:rsid w:val="00F836E2"/>
    <w:rsid w:val="00F8384E"/>
    <w:rsid w:val="00F83FD8"/>
    <w:rsid w:val="00F840CC"/>
    <w:rsid w:val="00F8434B"/>
    <w:rsid w:val="00F8656C"/>
    <w:rsid w:val="00F86F89"/>
    <w:rsid w:val="00F873B6"/>
    <w:rsid w:val="00F87B64"/>
    <w:rsid w:val="00F90CFB"/>
    <w:rsid w:val="00F90DFC"/>
    <w:rsid w:val="00F926C4"/>
    <w:rsid w:val="00F92B60"/>
    <w:rsid w:val="00F9308C"/>
    <w:rsid w:val="00F937AF"/>
    <w:rsid w:val="00F93C10"/>
    <w:rsid w:val="00F93C64"/>
    <w:rsid w:val="00F94F2D"/>
    <w:rsid w:val="00F95518"/>
    <w:rsid w:val="00F95674"/>
    <w:rsid w:val="00F958C9"/>
    <w:rsid w:val="00F95EC0"/>
    <w:rsid w:val="00F969A7"/>
    <w:rsid w:val="00F9721C"/>
    <w:rsid w:val="00FA029D"/>
    <w:rsid w:val="00FA033A"/>
    <w:rsid w:val="00FA0BD8"/>
    <w:rsid w:val="00FA0EF1"/>
    <w:rsid w:val="00FA2470"/>
    <w:rsid w:val="00FA2DED"/>
    <w:rsid w:val="00FA2E1D"/>
    <w:rsid w:val="00FA3086"/>
    <w:rsid w:val="00FA3326"/>
    <w:rsid w:val="00FA47B1"/>
    <w:rsid w:val="00FA53DD"/>
    <w:rsid w:val="00FA571B"/>
    <w:rsid w:val="00FB00F9"/>
    <w:rsid w:val="00FB08DC"/>
    <w:rsid w:val="00FB102C"/>
    <w:rsid w:val="00FB13AF"/>
    <w:rsid w:val="00FB15B2"/>
    <w:rsid w:val="00FB1C11"/>
    <w:rsid w:val="00FB27D9"/>
    <w:rsid w:val="00FB2E0C"/>
    <w:rsid w:val="00FB2E91"/>
    <w:rsid w:val="00FB3B75"/>
    <w:rsid w:val="00FB4DB6"/>
    <w:rsid w:val="00FB6225"/>
    <w:rsid w:val="00FB63F4"/>
    <w:rsid w:val="00FB7461"/>
    <w:rsid w:val="00FB7800"/>
    <w:rsid w:val="00FC0629"/>
    <w:rsid w:val="00FC2019"/>
    <w:rsid w:val="00FC2626"/>
    <w:rsid w:val="00FC2777"/>
    <w:rsid w:val="00FC297F"/>
    <w:rsid w:val="00FC35F1"/>
    <w:rsid w:val="00FC5433"/>
    <w:rsid w:val="00FC5B60"/>
    <w:rsid w:val="00FC61A3"/>
    <w:rsid w:val="00FC6E6C"/>
    <w:rsid w:val="00FC77DC"/>
    <w:rsid w:val="00FD2EA5"/>
    <w:rsid w:val="00FD3ACC"/>
    <w:rsid w:val="00FD3F99"/>
    <w:rsid w:val="00FD5127"/>
    <w:rsid w:val="00FD5143"/>
    <w:rsid w:val="00FD6234"/>
    <w:rsid w:val="00FD744E"/>
    <w:rsid w:val="00FE0E65"/>
    <w:rsid w:val="00FE1854"/>
    <w:rsid w:val="00FE3CD8"/>
    <w:rsid w:val="00FE46DF"/>
    <w:rsid w:val="00FE47C6"/>
    <w:rsid w:val="00FE5866"/>
    <w:rsid w:val="00FE5B04"/>
    <w:rsid w:val="00FE5CE2"/>
    <w:rsid w:val="00FE5ED0"/>
    <w:rsid w:val="00FE6594"/>
    <w:rsid w:val="00FE6644"/>
    <w:rsid w:val="00FE66C9"/>
    <w:rsid w:val="00FE6D9C"/>
    <w:rsid w:val="00FE7A00"/>
    <w:rsid w:val="00FF0422"/>
    <w:rsid w:val="00FF0B44"/>
    <w:rsid w:val="00FF1C6E"/>
    <w:rsid w:val="00FF2613"/>
    <w:rsid w:val="00FF2686"/>
    <w:rsid w:val="00FF2FB9"/>
    <w:rsid w:val="00FF3E3F"/>
    <w:rsid w:val="00FF43C5"/>
    <w:rsid w:val="00FF4467"/>
    <w:rsid w:val="00FF5BDE"/>
    <w:rsid w:val="00FF5DAA"/>
    <w:rsid w:val="00FF7663"/>
    <w:rsid w:val="00FF7F3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60F5"/>
    <w:rPr>
      <w:sz w:val="24"/>
      <w:szCs w:val="24"/>
    </w:rPr>
  </w:style>
  <w:style w:type="paragraph" w:styleId="Heading1">
    <w:name w:val="heading 1"/>
    <w:basedOn w:val="Normal"/>
    <w:next w:val="Normal"/>
    <w:qFormat/>
    <w:rsid w:val="00297DE7"/>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297DE7"/>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rsid w:val="00297DE7"/>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297DE7"/>
    <w:pPr>
      <w:keepNext/>
      <w:numPr>
        <w:ilvl w:val="3"/>
        <w:numId w:val="1"/>
      </w:numPr>
      <w:spacing w:before="240" w:after="60"/>
      <w:outlineLvl w:val="3"/>
    </w:pPr>
    <w:rPr>
      <w:b/>
      <w:bCs/>
      <w:sz w:val="28"/>
      <w:szCs w:val="28"/>
    </w:rPr>
  </w:style>
  <w:style w:type="paragraph" w:styleId="Heading5">
    <w:name w:val="heading 5"/>
    <w:basedOn w:val="Normal"/>
    <w:next w:val="Normal"/>
    <w:qFormat/>
    <w:rsid w:val="00297DE7"/>
    <w:pPr>
      <w:numPr>
        <w:ilvl w:val="4"/>
        <w:numId w:val="1"/>
      </w:numPr>
      <w:spacing w:before="240" w:after="60"/>
      <w:outlineLvl w:val="4"/>
    </w:pPr>
    <w:rPr>
      <w:b/>
      <w:bCs/>
      <w:i/>
      <w:iCs/>
      <w:sz w:val="26"/>
      <w:szCs w:val="26"/>
    </w:rPr>
  </w:style>
  <w:style w:type="paragraph" w:styleId="Heading6">
    <w:name w:val="heading 6"/>
    <w:basedOn w:val="Normal"/>
    <w:next w:val="Normal"/>
    <w:qFormat/>
    <w:rsid w:val="00297DE7"/>
    <w:pPr>
      <w:numPr>
        <w:ilvl w:val="5"/>
        <w:numId w:val="1"/>
      </w:numPr>
      <w:spacing w:before="240" w:after="60"/>
      <w:outlineLvl w:val="5"/>
    </w:pPr>
    <w:rPr>
      <w:b/>
      <w:bCs/>
      <w:sz w:val="22"/>
      <w:szCs w:val="22"/>
    </w:rPr>
  </w:style>
  <w:style w:type="paragraph" w:styleId="Heading7">
    <w:name w:val="heading 7"/>
    <w:basedOn w:val="Normal"/>
    <w:next w:val="Normal"/>
    <w:qFormat/>
    <w:rsid w:val="00297DE7"/>
    <w:pPr>
      <w:numPr>
        <w:ilvl w:val="6"/>
        <w:numId w:val="1"/>
      </w:numPr>
      <w:spacing w:before="240" w:after="60"/>
      <w:outlineLvl w:val="6"/>
    </w:pPr>
  </w:style>
  <w:style w:type="paragraph" w:styleId="Heading8">
    <w:name w:val="heading 8"/>
    <w:basedOn w:val="Normal"/>
    <w:next w:val="Normal"/>
    <w:qFormat/>
    <w:rsid w:val="00297DE7"/>
    <w:pPr>
      <w:numPr>
        <w:ilvl w:val="7"/>
        <w:numId w:val="1"/>
      </w:numPr>
      <w:spacing w:before="240" w:after="60"/>
      <w:outlineLvl w:val="7"/>
    </w:pPr>
    <w:rPr>
      <w:i/>
      <w:iCs/>
    </w:rPr>
  </w:style>
  <w:style w:type="paragraph" w:styleId="Heading9">
    <w:name w:val="heading 9"/>
    <w:basedOn w:val="Normal"/>
    <w:next w:val="Normal"/>
    <w:qFormat/>
    <w:rsid w:val="00297DE7"/>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F7258"/>
    <w:rPr>
      <w:color w:val="0000FF"/>
      <w:u w:val="single"/>
    </w:rPr>
  </w:style>
  <w:style w:type="paragraph" w:styleId="Header">
    <w:name w:val="header"/>
    <w:basedOn w:val="Normal"/>
    <w:rsid w:val="00AF4CE3"/>
    <w:pPr>
      <w:tabs>
        <w:tab w:val="center" w:pos="4153"/>
        <w:tab w:val="right" w:pos="8306"/>
      </w:tabs>
    </w:pPr>
  </w:style>
  <w:style w:type="paragraph" w:styleId="Footer">
    <w:name w:val="footer"/>
    <w:basedOn w:val="Normal"/>
    <w:rsid w:val="00AF4CE3"/>
    <w:pPr>
      <w:tabs>
        <w:tab w:val="center" w:pos="4153"/>
        <w:tab w:val="right" w:pos="8306"/>
      </w:tabs>
    </w:pPr>
  </w:style>
  <w:style w:type="paragraph" w:styleId="BalloonText">
    <w:name w:val="Balloon Text"/>
    <w:basedOn w:val="Normal"/>
    <w:semiHidden/>
    <w:rsid w:val="00C76BA6"/>
    <w:rPr>
      <w:rFonts w:ascii="Tahoma" w:hAnsi="Tahoma" w:cs="Tahoma"/>
      <w:sz w:val="16"/>
      <w:szCs w:val="16"/>
    </w:rPr>
  </w:style>
  <w:style w:type="character" w:styleId="PageNumber">
    <w:name w:val="page number"/>
    <w:basedOn w:val="DefaultParagraphFont"/>
    <w:rsid w:val="00B63764"/>
  </w:style>
  <w:style w:type="character" w:styleId="CommentReference">
    <w:name w:val="annotation reference"/>
    <w:semiHidden/>
    <w:rsid w:val="00082272"/>
    <w:rPr>
      <w:sz w:val="16"/>
      <w:szCs w:val="16"/>
    </w:rPr>
  </w:style>
  <w:style w:type="paragraph" w:styleId="CommentText">
    <w:name w:val="annotation text"/>
    <w:basedOn w:val="Normal"/>
    <w:semiHidden/>
    <w:rsid w:val="00082272"/>
    <w:rPr>
      <w:sz w:val="20"/>
      <w:szCs w:val="20"/>
    </w:rPr>
  </w:style>
  <w:style w:type="paragraph" w:styleId="CommentSubject">
    <w:name w:val="annotation subject"/>
    <w:basedOn w:val="CommentText"/>
    <w:next w:val="CommentText"/>
    <w:semiHidden/>
    <w:rsid w:val="00082272"/>
    <w:rPr>
      <w:b/>
      <w:bCs/>
    </w:rPr>
  </w:style>
  <w:style w:type="paragraph" w:styleId="ListParagraph">
    <w:name w:val="List Paragraph"/>
    <w:basedOn w:val="Normal"/>
    <w:uiPriority w:val="34"/>
    <w:qFormat/>
    <w:rsid w:val="00FE46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60F5"/>
    <w:rPr>
      <w:sz w:val="24"/>
      <w:szCs w:val="24"/>
    </w:rPr>
  </w:style>
  <w:style w:type="paragraph" w:styleId="Heading1">
    <w:name w:val="heading 1"/>
    <w:basedOn w:val="Normal"/>
    <w:next w:val="Normal"/>
    <w:qFormat/>
    <w:rsid w:val="00297DE7"/>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297DE7"/>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rsid w:val="00297DE7"/>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297DE7"/>
    <w:pPr>
      <w:keepNext/>
      <w:numPr>
        <w:ilvl w:val="3"/>
        <w:numId w:val="1"/>
      </w:numPr>
      <w:spacing w:before="240" w:after="60"/>
      <w:outlineLvl w:val="3"/>
    </w:pPr>
    <w:rPr>
      <w:b/>
      <w:bCs/>
      <w:sz w:val="28"/>
      <w:szCs w:val="28"/>
    </w:rPr>
  </w:style>
  <w:style w:type="paragraph" w:styleId="Heading5">
    <w:name w:val="heading 5"/>
    <w:basedOn w:val="Normal"/>
    <w:next w:val="Normal"/>
    <w:qFormat/>
    <w:rsid w:val="00297DE7"/>
    <w:pPr>
      <w:numPr>
        <w:ilvl w:val="4"/>
        <w:numId w:val="1"/>
      </w:numPr>
      <w:spacing w:before="240" w:after="60"/>
      <w:outlineLvl w:val="4"/>
    </w:pPr>
    <w:rPr>
      <w:b/>
      <w:bCs/>
      <w:i/>
      <w:iCs/>
      <w:sz w:val="26"/>
      <w:szCs w:val="26"/>
    </w:rPr>
  </w:style>
  <w:style w:type="paragraph" w:styleId="Heading6">
    <w:name w:val="heading 6"/>
    <w:basedOn w:val="Normal"/>
    <w:next w:val="Normal"/>
    <w:qFormat/>
    <w:rsid w:val="00297DE7"/>
    <w:pPr>
      <w:numPr>
        <w:ilvl w:val="5"/>
        <w:numId w:val="1"/>
      </w:numPr>
      <w:spacing w:before="240" w:after="60"/>
      <w:outlineLvl w:val="5"/>
    </w:pPr>
    <w:rPr>
      <w:b/>
      <w:bCs/>
      <w:sz w:val="22"/>
      <w:szCs w:val="22"/>
    </w:rPr>
  </w:style>
  <w:style w:type="paragraph" w:styleId="Heading7">
    <w:name w:val="heading 7"/>
    <w:basedOn w:val="Normal"/>
    <w:next w:val="Normal"/>
    <w:qFormat/>
    <w:rsid w:val="00297DE7"/>
    <w:pPr>
      <w:numPr>
        <w:ilvl w:val="6"/>
        <w:numId w:val="1"/>
      </w:numPr>
      <w:spacing w:before="240" w:after="60"/>
      <w:outlineLvl w:val="6"/>
    </w:pPr>
  </w:style>
  <w:style w:type="paragraph" w:styleId="Heading8">
    <w:name w:val="heading 8"/>
    <w:basedOn w:val="Normal"/>
    <w:next w:val="Normal"/>
    <w:qFormat/>
    <w:rsid w:val="00297DE7"/>
    <w:pPr>
      <w:numPr>
        <w:ilvl w:val="7"/>
        <w:numId w:val="1"/>
      </w:numPr>
      <w:spacing w:before="240" w:after="60"/>
      <w:outlineLvl w:val="7"/>
    </w:pPr>
    <w:rPr>
      <w:i/>
      <w:iCs/>
    </w:rPr>
  </w:style>
  <w:style w:type="paragraph" w:styleId="Heading9">
    <w:name w:val="heading 9"/>
    <w:basedOn w:val="Normal"/>
    <w:next w:val="Normal"/>
    <w:qFormat/>
    <w:rsid w:val="00297DE7"/>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F7258"/>
    <w:rPr>
      <w:color w:val="0000FF"/>
      <w:u w:val="single"/>
    </w:rPr>
  </w:style>
  <w:style w:type="paragraph" w:styleId="Header">
    <w:name w:val="header"/>
    <w:basedOn w:val="Normal"/>
    <w:rsid w:val="00AF4CE3"/>
    <w:pPr>
      <w:tabs>
        <w:tab w:val="center" w:pos="4153"/>
        <w:tab w:val="right" w:pos="8306"/>
      </w:tabs>
    </w:pPr>
  </w:style>
  <w:style w:type="paragraph" w:styleId="Footer">
    <w:name w:val="footer"/>
    <w:basedOn w:val="Normal"/>
    <w:rsid w:val="00AF4CE3"/>
    <w:pPr>
      <w:tabs>
        <w:tab w:val="center" w:pos="4153"/>
        <w:tab w:val="right" w:pos="8306"/>
      </w:tabs>
    </w:pPr>
  </w:style>
  <w:style w:type="paragraph" w:styleId="BalloonText">
    <w:name w:val="Balloon Text"/>
    <w:basedOn w:val="Normal"/>
    <w:semiHidden/>
    <w:rsid w:val="00C76BA6"/>
    <w:rPr>
      <w:rFonts w:ascii="Tahoma" w:hAnsi="Tahoma" w:cs="Tahoma"/>
      <w:sz w:val="16"/>
      <w:szCs w:val="16"/>
    </w:rPr>
  </w:style>
  <w:style w:type="character" w:styleId="PageNumber">
    <w:name w:val="page number"/>
    <w:basedOn w:val="DefaultParagraphFont"/>
    <w:rsid w:val="00B63764"/>
  </w:style>
  <w:style w:type="character" w:styleId="CommentReference">
    <w:name w:val="annotation reference"/>
    <w:semiHidden/>
    <w:rsid w:val="00082272"/>
    <w:rPr>
      <w:sz w:val="16"/>
      <w:szCs w:val="16"/>
    </w:rPr>
  </w:style>
  <w:style w:type="paragraph" w:styleId="CommentText">
    <w:name w:val="annotation text"/>
    <w:basedOn w:val="Normal"/>
    <w:semiHidden/>
    <w:rsid w:val="00082272"/>
    <w:rPr>
      <w:sz w:val="20"/>
      <w:szCs w:val="20"/>
    </w:rPr>
  </w:style>
  <w:style w:type="paragraph" w:styleId="CommentSubject">
    <w:name w:val="annotation subject"/>
    <w:basedOn w:val="CommentText"/>
    <w:next w:val="CommentText"/>
    <w:semiHidden/>
    <w:rsid w:val="00082272"/>
    <w:rPr>
      <w:b/>
      <w:bCs/>
    </w:rPr>
  </w:style>
  <w:style w:type="paragraph" w:styleId="ListParagraph">
    <w:name w:val="List Paragraph"/>
    <w:basedOn w:val="Normal"/>
    <w:uiPriority w:val="34"/>
    <w:qFormat/>
    <w:rsid w:val="00FE46D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igel.davies@charitycommission.gsi.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D018B0-B5BD-4750-883B-14B2CDFE0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3614</Words>
  <Characters>18539</Characters>
  <Application>Microsoft Office Word</Application>
  <DocSecurity>0</DocSecurity>
  <Lines>154</Lines>
  <Paragraphs>44</Paragraphs>
  <ScaleCrop>false</ScaleCrop>
  <HeadingPairs>
    <vt:vector size="2" baseType="variant">
      <vt:variant>
        <vt:lpstr>Title</vt:lpstr>
      </vt:variant>
      <vt:variant>
        <vt:i4>1</vt:i4>
      </vt:variant>
    </vt:vector>
  </HeadingPairs>
  <TitlesOfParts>
    <vt:vector size="1" baseType="lpstr">
      <vt:lpstr>SORP Committee</vt:lpstr>
    </vt:vector>
  </TitlesOfParts>
  <Company>Office of the Scottish Charity Regulator</Company>
  <LinksUpToDate>false</LinksUpToDate>
  <CharactersWithSpaces>22109</CharactersWithSpaces>
  <SharedDoc>false</SharedDoc>
  <HLinks>
    <vt:vector size="6" baseType="variant">
      <vt:variant>
        <vt:i4>8126493</vt:i4>
      </vt:variant>
      <vt:variant>
        <vt:i4>0</vt:i4>
      </vt:variant>
      <vt:variant>
        <vt:i4>0</vt:i4>
      </vt:variant>
      <vt:variant>
        <vt:i4>5</vt:i4>
      </vt:variant>
      <vt:variant>
        <vt:lpwstr>mailto:Nigel.davies@charitycommission.gsi.gov.uk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SORP Committee</dc:title>
  <dc:creator>ndavies</dc:creator>
  <cp:lastModifiedBy>simpsonm</cp:lastModifiedBy>
  <cp:revision>2</cp:revision>
  <cp:lastPrinted>2011-03-14T09:23:00Z</cp:lastPrinted>
  <dcterms:created xsi:type="dcterms:W3CDTF">2014-03-14T11:17:00Z</dcterms:created>
  <dcterms:modified xsi:type="dcterms:W3CDTF">2014-03-14T11:17:00Z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A5021776</vt:lpwstr>
  </property>
  <property fmtid="{D5CDD505-2E9C-101B-9397-08002B2CF9AE}" pid="3" name="Objective-Comment">
    <vt:lpwstr>
    </vt:lpwstr>
  </property>
  <property fmtid="{D5CDD505-2E9C-101B-9397-08002B2CF9AE}" pid="4" name="Objective-CreationStamp">
    <vt:filetime>2014-01-29T15:36:55Z</vt:filetime>
  </property>
  <property fmtid="{D5CDD505-2E9C-101B-9397-08002B2CF9AE}" pid="5" name="Objective-IsApproved">
    <vt:bool>false</vt:bool>
  </property>
  <property fmtid="{D5CDD505-2E9C-101B-9397-08002B2CF9AE}" pid="6" name="Objective-IsPublished">
    <vt:bool>true</vt:bool>
  </property>
  <property fmtid="{D5CDD505-2E9C-101B-9397-08002B2CF9AE}" pid="7" name="Objective-DatePublished">
    <vt:filetime>2014-01-29T15:36:56Z</vt:filetime>
  </property>
  <property fmtid="{D5CDD505-2E9C-101B-9397-08002B2CF9AE}" pid="8" name="Objective-ModificationStamp">
    <vt:filetime>2014-01-29T15:36:58Z</vt:filetime>
  </property>
  <property fmtid="{D5CDD505-2E9C-101B-9397-08002B2CF9AE}" pid="9" name="Objective-Owner">
    <vt:lpwstr>Nigel Davies</vt:lpwstr>
  </property>
  <property fmtid="{D5CDD505-2E9C-101B-9397-08002B2CF9AE}" pid="10" name="Objective-Path">
    <vt:lpwstr>CeRIS Global Folder:Charity Policy, Law and Practice:Charity Funding &amp;  Financial Issues:Charity Financial Issues:Statement of Recommended Practice (SoRP):Accountancy Advice (SORP):SORP 2014 (Review):Committee Papers and Agenda January (24) 2014:</vt:lpwstr>
  </property>
  <property fmtid="{D5CDD505-2E9C-101B-9397-08002B2CF9AE}" pid="11" name="Objective-Parent">
    <vt:lpwstr>Committee Papers and Agenda January (24) 2014</vt:lpwstr>
  </property>
  <property fmtid="{D5CDD505-2E9C-101B-9397-08002B2CF9AE}" pid="12" name="Objective-State">
    <vt:lpwstr>Published</vt:lpwstr>
  </property>
  <property fmtid="{D5CDD505-2E9C-101B-9397-08002B2CF9AE}" pid="13" name="Objective-Title">
    <vt:lpwstr>Minutes 9 January 2014 Meeting approved</vt:lpwstr>
  </property>
  <property fmtid="{D5CDD505-2E9C-101B-9397-08002B2CF9AE}" pid="14" name="Objective-Version">
    <vt:lpwstr>1.0</vt:lpwstr>
  </property>
  <property fmtid="{D5CDD505-2E9C-101B-9397-08002B2CF9AE}" pid="15" name="Objective-VersionComment">
    <vt:lpwstr>First version</vt:lpwstr>
  </property>
  <property fmtid="{D5CDD505-2E9C-101B-9397-08002B2CF9AE}" pid="16" name="Objective-VersionNumber">
    <vt:i4>1</vt:i4>
  </property>
  <property fmtid="{D5CDD505-2E9C-101B-9397-08002B2CF9AE}" pid="17" name="Objective-FileNumber">
    <vt:lpwstr>qA386679</vt:lpwstr>
  </property>
  <property fmtid="{D5CDD505-2E9C-101B-9397-08002B2CF9AE}" pid="18" name="Objective-Classification">
    <vt:lpwstr>[Inherited - Not protectively marked]</vt:lpwstr>
  </property>
  <property fmtid="{D5CDD505-2E9C-101B-9397-08002B2CF9AE}" pid="19" name="Objective-Caveats">
    <vt:lpwstr>
    </vt:lpwstr>
  </property>
  <property fmtid="{D5CDD505-2E9C-101B-9397-08002B2CF9AE}" pid="20" name="Objective-Fileplan ID [system]">
    <vt:lpwstr>
    </vt:lpwstr>
  </property>
  <property fmtid="{D5CDD505-2E9C-101B-9397-08002B2CF9AE}" pid="21" name="Objective-Title [system]">
    <vt:lpwstr>Minutes 9 January 2014 Meeting approved</vt:lpwstr>
  </property>
  <property fmtid="{D5CDD505-2E9C-101B-9397-08002B2CF9AE}" pid="22" name="Objective-Creator [system]">
    <vt:lpwstr>
    </vt:lpwstr>
  </property>
  <property fmtid="{D5CDD505-2E9C-101B-9397-08002B2CF9AE}" pid="23" name="Objective-Addressee [system]">
    <vt:lpwstr>
    </vt:lpwstr>
  </property>
  <property fmtid="{D5CDD505-2E9C-101B-9397-08002B2CF9AE}" pid="24" name="Objective-Date Acquired [system]">
    <vt:lpwstr>
    </vt:lpwstr>
  </property>
  <property fmtid="{D5CDD505-2E9C-101B-9397-08002B2CF9AE}" pid="25" name="Objective-Decision [system]">
    <vt:lpwstr>
    </vt:lpwstr>
  </property>
  <property fmtid="{D5CDD505-2E9C-101B-9397-08002B2CF9AE}" pid="26" name="Objective-Advice [system]">
    <vt:lpwstr>
    </vt:lpwstr>
  </property>
  <property fmtid="{D5CDD505-2E9C-101B-9397-08002B2CF9AE}" pid="27" name="Objective-Complaint [system]">
    <vt:lpwstr>
    </vt:lpwstr>
  </property>
  <property fmtid="{D5CDD505-2E9C-101B-9397-08002B2CF9AE}" pid="28" name="Objective-Sets Precedent [system]">
    <vt:lpwstr>
    </vt:lpwstr>
  </property>
  <property fmtid="{D5CDD505-2E9C-101B-9397-08002B2CF9AE}" pid="29" name="Objective-Requesting MP [system]">
    <vt:lpwstr>
    </vt:lpwstr>
  </property>
  <property fmtid="{D5CDD505-2E9C-101B-9397-08002B2CF9AE}" pid="30" name="Objective-Responsible Officer [system]">
    <vt:lpwstr>
    </vt:lpwstr>
  </property>
  <property fmtid="{D5CDD505-2E9C-101B-9397-08002B2CF9AE}" pid="31" name="Objective-Language [system]">
    <vt:lpwstr>English</vt:lpwstr>
  </property>
  <property fmtid="{D5CDD505-2E9C-101B-9397-08002B2CF9AE}" pid="32" name="Objective-Classification Expiry Date [system]">
    <vt:lpwstr>
    </vt:lpwstr>
  </property>
  <property fmtid="{D5CDD505-2E9C-101B-9397-08002B2CF9AE}" pid="33" name="Objective-Disclosability to DPA Data Subject [system]">
    <vt:lpwstr>Yes</vt:lpwstr>
  </property>
  <property fmtid="{D5CDD505-2E9C-101B-9397-08002B2CF9AE}" pid="34" name="Objective-DPA Data Subject Access Exemption [system]">
    <vt:lpwstr>
    </vt:lpwstr>
  </property>
  <property fmtid="{D5CDD505-2E9C-101B-9397-08002B2CF9AE}" pid="35" name="Objective-FOI Disclosabiltiy Indicator [system]">
    <vt:lpwstr>Yes</vt:lpwstr>
  </property>
  <property fmtid="{D5CDD505-2E9C-101B-9397-08002B2CF9AE}" pid="36" name="Objective-FOI Exemption [system]">
    <vt:lpwstr>
    </vt:lpwstr>
  </property>
  <property fmtid="{D5CDD505-2E9C-101B-9397-08002B2CF9AE}" pid="37" name="Objective-FOI Disclosability Last Review [system]">
    <vt:lpwstr>
    </vt:lpwstr>
  </property>
  <property fmtid="{D5CDD505-2E9C-101B-9397-08002B2CF9AE}" pid="38" name="Objective-FOI Release Details [system]">
    <vt:lpwstr>
    </vt:lpwstr>
  </property>
  <property fmtid="{D5CDD505-2E9C-101B-9397-08002B2CF9AE}" pid="39" name="Objective-FOI Release Date [system]">
    <vt:lpwstr>
    </vt:lpwstr>
  </property>
  <property fmtid="{D5CDD505-2E9C-101B-9397-08002B2CF9AE}" pid="40" name="Objective-Review Progress Status [system]">
    <vt:lpwstr>
    </vt:lpwstr>
  </property>
  <property fmtid="{D5CDD505-2E9C-101B-9397-08002B2CF9AE}" pid="41" name="Objective-EIR Disclosabiltiy Indicator [system]">
    <vt:lpwstr>Yes</vt:lpwstr>
  </property>
  <property fmtid="{D5CDD505-2E9C-101B-9397-08002B2CF9AE}" pid="42" name="Objective-EIR Exemption [system]">
    <vt:lpwstr>
    </vt:lpwstr>
  </property>
  <property fmtid="{D5CDD505-2E9C-101B-9397-08002B2CF9AE}" pid="43" name="Objective-Authorising Statute [system]">
    <vt:lpwstr>
    </vt:lpwstr>
  </property>
  <property fmtid="{D5CDD505-2E9C-101B-9397-08002B2CF9AE}" pid="44" name="Objective-Personal Data Acquisition Purpose [system]">
    <vt:lpwstr>
    </vt:lpwstr>
  </property>
  <property fmtid="{D5CDD505-2E9C-101B-9397-08002B2CF9AE}" pid="45" name="Objective-Security Descriptor [system]">
    <vt:lpwstr>
    </vt:lpwstr>
  </property>
</Properties>
</file>