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4E" w:rsidRDefault="00657E4E" w:rsidP="003771E1">
      <w:pPr>
        <w:spacing w:after="0"/>
      </w:pPr>
    </w:p>
    <w:p w:rsidR="007B7EC9" w:rsidRDefault="007B7EC9" w:rsidP="003771E1">
      <w:pPr>
        <w:spacing w:after="0"/>
      </w:pPr>
    </w:p>
    <w:p w:rsidR="003771E1" w:rsidRDefault="003771E1" w:rsidP="003771E1">
      <w:pPr>
        <w:spacing w:after="0"/>
      </w:pPr>
    </w:p>
    <w:p w:rsidR="007B7EC9" w:rsidRDefault="007B7EC9" w:rsidP="003771E1">
      <w:pPr>
        <w:spacing w:after="0"/>
      </w:pPr>
    </w:p>
    <w:p w:rsidR="007B7EC9" w:rsidRDefault="007B7EC9" w:rsidP="003771E1">
      <w:pPr>
        <w:spacing w:after="0"/>
      </w:pPr>
    </w:p>
    <w:p w:rsidR="00CE0B87" w:rsidRDefault="00053E20" w:rsidP="00CE0B87">
      <w:pPr>
        <w:spacing w:after="0"/>
        <w:rPr>
          <w:rFonts w:ascii="Arial" w:hAnsi="Arial" w:cs="Arial"/>
          <w:sz w:val="24"/>
          <w:szCs w:val="24"/>
        </w:rPr>
      </w:pPr>
      <w:r>
        <w:rPr>
          <w:rFonts w:ascii="Arial" w:hAnsi="Arial" w:cs="Arial"/>
          <w:sz w:val="24"/>
          <w:szCs w:val="24"/>
        </w:rPr>
        <w:t>Michelle Sansom</w:t>
      </w:r>
    </w:p>
    <w:p w:rsidR="00CE0B87" w:rsidRDefault="00CE0B87" w:rsidP="00CE0B87">
      <w:pPr>
        <w:spacing w:after="0"/>
        <w:rPr>
          <w:rFonts w:ascii="Arial" w:hAnsi="Arial" w:cs="Arial"/>
          <w:sz w:val="24"/>
          <w:szCs w:val="24"/>
        </w:rPr>
      </w:pPr>
      <w:r>
        <w:rPr>
          <w:rFonts w:ascii="Arial" w:hAnsi="Arial" w:cs="Arial"/>
          <w:sz w:val="24"/>
          <w:szCs w:val="24"/>
        </w:rPr>
        <w:t>Accounting Standards board</w:t>
      </w:r>
    </w:p>
    <w:p w:rsidR="00CE0B87" w:rsidRDefault="00CE0B87" w:rsidP="00CE0B87">
      <w:pPr>
        <w:spacing w:after="0"/>
        <w:rPr>
          <w:rFonts w:ascii="Arial" w:hAnsi="Arial" w:cs="Arial"/>
          <w:sz w:val="24"/>
          <w:szCs w:val="24"/>
        </w:rPr>
      </w:pPr>
      <w:r>
        <w:rPr>
          <w:rFonts w:ascii="Arial" w:hAnsi="Arial" w:cs="Arial"/>
          <w:sz w:val="24"/>
          <w:szCs w:val="24"/>
        </w:rPr>
        <w:t>5</w:t>
      </w:r>
      <w:r w:rsidRPr="007B7EC9">
        <w:rPr>
          <w:rFonts w:ascii="Arial" w:hAnsi="Arial" w:cs="Arial"/>
          <w:sz w:val="24"/>
          <w:szCs w:val="24"/>
          <w:vertAlign w:val="superscript"/>
        </w:rPr>
        <w:t>th</w:t>
      </w:r>
      <w:r>
        <w:rPr>
          <w:rFonts w:ascii="Arial" w:hAnsi="Arial" w:cs="Arial"/>
          <w:sz w:val="24"/>
          <w:szCs w:val="24"/>
        </w:rPr>
        <w:t xml:space="preserve"> Floor, Aldwych House</w:t>
      </w:r>
    </w:p>
    <w:p w:rsidR="00CE0B87" w:rsidRDefault="00CE0B87" w:rsidP="00CE0B87">
      <w:pPr>
        <w:spacing w:after="0"/>
        <w:rPr>
          <w:rFonts w:ascii="Arial" w:hAnsi="Arial" w:cs="Arial"/>
          <w:sz w:val="24"/>
          <w:szCs w:val="24"/>
        </w:rPr>
      </w:pPr>
      <w:r>
        <w:rPr>
          <w:rFonts w:ascii="Arial" w:hAnsi="Arial" w:cs="Arial"/>
          <w:sz w:val="24"/>
          <w:szCs w:val="24"/>
        </w:rPr>
        <w:t>71-91 Aldwych</w:t>
      </w:r>
    </w:p>
    <w:p w:rsidR="00CE0B87" w:rsidRDefault="00CE0B87" w:rsidP="00CE0B87">
      <w:pPr>
        <w:spacing w:after="0"/>
        <w:rPr>
          <w:rFonts w:ascii="Arial" w:hAnsi="Arial" w:cs="Arial"/>
          <w:sz w:val="24"/>
          <w:szCs w:val="24"/>
        </w:rPr>
      </w:pPr>
      <w:r>
        <w:rPr>
          <w:rFonts w:ascii="Arial" w:hAnsi="Arial" w:cs="Arial"/>
          <w:sz w:val="24"/>
          <w:szCs w:val="24"/>
        </w:rPr>
        <w:t>London</w:t>
      </w:r>
    </w:p>
    <w:p w:rsidR="00CE0B87" w:rsidRDefault="00CE0B87" w:rsidP="00CE0B87">
      <w:pPr>
        <w:spacing w:after="0"/>
        <w:rPr>
          <w:rFonts w:ascii="Arial" w:hAnsi="Arial" w:cs="Arial"/>
          <w:sz w:val="24"/>
          <w:szCs w:val="24"/>
        </w:rPr>
      </w:pPr>
      <w:r>
        <w:rPr>
          <w:rFonts w:ascii="Arial" w:hAnsi="Arial" w:cs="Arial"/>
          <w:sz w:val="24"/>
          <w:szCs w:val="24"/>
        </w:rPr>
        <w:t>WC2B 4HN</w:t>
      </w: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Our ref: PD/STK/07-051</w:t>
      </w:r>
    </w:p>
    <w:p w:rsidR="00CE0B87" w:rsidRDefault="00CE0B87" w:rsidP="00CE0B87">
      <w:pPr>
        <w:spacing w:after="0"/>
        <w:rPr>
          <w:rFonts w:ascii="Arial" w:hAnsi="Arial" w:cs="Arial"/>
          <w:sz w:val="24"/>
          <w:szCs w:val="24"/>
        </w:rPr>
      </w:pPr>
    </w:p>
    <w:p w:rsidR="00CE0B87" w:rsidRDefault="00910436" w:rsidP="00CE0B87">
      <w:pPr>
        <w:spacing w:after="0"/>
        <w:rPr>
          <w:rFonts w:ascii="Arial" w:hAnsi="Arial" w:cs="Arial"/>
          <w:sz w:val="24"/>
          <w:szCs w:val="24"/>
        </w:rPr>
      </w:pPr>
      <w:r>
        <w:rPr>
          <w:rFonts w:ascii="Arial" w:hAnsi="Arial" w:cs="Arial"/>
          <w:sz w:val="24"/>
          <w:szCs w:val="24"/>
        </w:rPr>
        <w:t>28</w:t>
      </w:r>
      <w:r w:rsidR="00053E20">
        <w:rPr>
          <w:rFonts w:ascii="Arial" w:hAnsi="Arial" w:cs="Arial"/>
          <w:sz w:val="24"/>
          <w:szCs w:val="24"/>
        </w:rPr>
        <w:t xml:space="preserve"> April 2011</w:t>
      </w: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p>
    <w:p w:rsidR="00CE0B87" w:rsidRDefault="00CE0B87" w:rsidP="00CE0B87">
      <w:pPr>
        <w:spacing w:after="0"/>
        <w:rPr>
          <w:rFonts w:ascii="Arial" w:hAnsi="Arial" w:cs="Arial"/>
          <w:sz w:val="24"/>
          <w:szCs w:val="24"/>
        </w:rPr>
      </w:pPr>
      <w:r>
        <w:rPr>
          <w:rFonts w:ascii="Arial" w:hAnsi="Arial" w:cs="Arial"/>
          <w:sz w:val="24"/>
          <w:szCs w:val="24"/>
        </w:rPr>
        <w:t xml:space="preserve">Dear </w:t>
      </w:r>
      <w:r w:rsidR="00053E20">
        <w:rPr>
          <w:rFonts w:ascii="Arial" w:hAnsi="Arial" w:cs="Arial"/>
          <w:sz w:val="24"/>
          <w:szCs w:val="24"/>
        </w:rPr>
        <w:t>Michelle</w:t>
      </w:r>
    </w:p>
    <w:p w:rsidR="00CE0B87" w:rsidRDefault="00CE0B87" w:rsidP="00CE0B87">
      <w:pPr>
        <w:spacing w:after="0"/>
        <w:rPr>
          <w:rFonts w:ascii="Arial" w:hAnsi="Arial" w:cs="Arial"/>
          <w:sz w:val="24"/>
          <w:szCs w:val="24"/>
        </w:rPr>
      </w:pPr>
    </w:p>
    <w:p w:rsidR="00CE0B87" w:rsidRPr="007B7EC9" w:rsidRDefault="00053E20" w:rsidP="00CE0B87">
      <w:pPr>
        <w:spacing w:after="0"/>
        <w:rPr>
          <w:rFonts w:ascii="Arial" w:hAnsi="Arial" w:cs="Arial"/>
          <w:b/>
          <w:sz w:val="24"/>
          <w:szCs w:val="24"/>
        </w:rPr>
      </w:pPr>
      <w:r>
        <w:rPr>
          <w:rFonts w:ascii="Arial" w:hAnsi="Arial" w:cs="Arial"/>
          <w:b/>
          <w:sz w:val="24"/>
          <w:szCs w:val="24"/>
        </w:rPr>
        <w:t xml:space="preserve">Consultation – The Future of Financial Reporting </w:t>
      </w:r>
    </w:p>
    <w:p w:rsidR="00CE0B87" w:rsidRDefault="00CE0B87" w:rsidP="00CE0B87">
      <w:pPr>
        <w:spacing w:after="0"/>
        <w:rPr>
          <w:rFonts w:ascii="Arial" w:hAnsi="Arial" w:cs="Arial"/>
          <w:sz w:val="24"/>
          <w:szCs w:val="24"/>
        </w:rPr>
      </w:pPr>
    </w:p>
    <w:p w:rsidR="00CE0B87" w:rsidRPr="00743D85" w:rsidRDefault="00CE0B87" w:rsidP="00CE0B87">
      <w:pPr>
        <w:rPr>
          <w:rFonts w:ascii="Arial" w:hAnsi="Arial" w:cs="Arial"/>
          <w:b/>
          <w:sz w:val="24"/>
          <w:szCs w:val="24"/>
        </w:rPr>
      </w:pPr>
      <w:r w:rsidRPr="00743D85">
        <w:rPr>
          <w:rFonts w:ascii="Arial" w:hAnsi="Arial" w:cs="Arial"/>
          <w:b/>
          <w:sz w:val="24"/>
          <w:szCs w:val="24"/>
        </w:rPr>
        <w:t>1.</w:t>
      </w:r>
      <w:r w:rsidRPr="00743D85">
        <w:rPr>
          <w:rFonts w:ascii="Arial" w:hAnsi="Arial" w:cs="Arial"/>
          <w:b/>
          <w:sz w:val="24"/>
          <w:szCs w:val="24"/>
        </w:rPr>
        <w:tab/>
        <w:t>The Office of the Scottish Charity Regulator</w:t>
      </w:r>
    </w:p>
    <w:p w:rsidR="00CE0B87" w:rsidRDefault="00CE0B87" w:rsidP="00CE0B87">
      <w:pPr>
        <w:spacing w:after="0"/>
        <w:rPr>
          <w:rFonts w:ascii="Arial" w:hAnsi="Arial" w:cs="Arial"/>
          <w:sz w:val="24"/>
          <w:szCs w:val="24"/>
        </w:rPr>
      </w:pPr>
      <w:r w:rsidRPr="00743D85">
        <w:rPr>
          <w:rFonts w:ascii="Arial" w:hAnsi="Arial" w:cs="Arial"/>
          <w:sz w:val="24"/>
          <w:szCs w:val="24"/>
        </w:rPr>
        <w:t xml:space="preserve">The Office of the Scottish Charity Regulator (OSCR) is established under the Charities and Trustee Investment (Scotland) Act 2005 (the ‘2005 Act’) as a Non-Ministerial Department forming part of the Scottish Administration.  OSCR is the registrar and regulator of charities in Scotland. OSCR’s responsibilities are the operation of an effective regulatory framework including the granting of charitable status, maintenance of a public register of charities, the investigation of apparent misconduct and facilitation and monitoring of compliance with the 2005 Act. </w:t>
      </w:r>
      <w:r>
        <w:rPr>
          <w:rFonts w:ascii="Arial" w:hAnsi="Arial" w:cs="Arial"/>
          <w:sz w:val="24"/>
          <w:szCs w:val="24"/>
        </w:rPr>
        <w:t xml:space="preserve">In a charity accounting context, OSCR is part of the joint SORP-making body alongside the Charity Commission for England &amp; Wales.  </w:t>
      </w:r>
    </w:p>
    <w:p w:rsidR="00CE0B87" w:rsidRDefault="00CE0B87" w:rsidP="00CE0B87">
      <w:pPr>
        <w:spacing w:after="0"/>
        <w:rPr>
          <w:rFonts w:ascii="Arial" w:hAnsi="Arial" w:cs="Arial"/>
          <w:sz w:val="24"/>
          <w:szCs w:val="24"/>
        </w:rPr>
      </w:pPr>
    </w:p>
    <w:p w:rsidR="00CE0B87" w:rsidRPr="006D7BEA" w:rsidRDefault="00CE0B87" w:rsidP="00CE0B87">
      <w:pPr>
        <w:spacing w:after="0"/>
        <w:rPr>
          <w:rFonts w:ascii="Arial" w:hAnsi="Arial" w:cs="Arial"/>
          <w:b/>
          <w:sz w:val="24"/>
          <w:szCs w:val="24"/>
        </w:rPr>
      </w:pPr>
      <w:r w:rsidRPr="006D7BEA">
        <w:rPr>
          <w:rFonts w:ascii="Arial" w:hAnsi="Arial" w:cs="Arial"/>
          <w:b/>
          <w:sz w:val="24"/>
          <w:szCs w:val="24"/>
        </w:rPr>
        <w:t>2</w:t>
      </w:r>
      <w:r w:rsidR="00F66107">
        <w:rPr>
          <w:rFonts w:ascii="Arial" w:hAnsi="Arial" w:cs="Arial"/>
          <w:b/>
          <w:sz w:val="24"/>
          <w:szCs w:val="24"/>
        </w:rPr>
        <w:t>.</w:t>
      </w:r>
      <w:r>
        <w:rPr>
          <w:rFonts w:ascii="Arial" w:hAnsi="Arial" w:cs="Arial"/>
          <w:sz w:val="24"/>
          <w:szCs w:val="24"/>
        </w:rPr>
        <w:tab/>
      </w:r>
      <w:r w:rsidRPr="006D7BEA">
        <w:rPr>
          <w:rFonts w:ascii="Arial" w:hAnsi="Arial" w:cs="Arial"/>
          <w:b/>
          <w:sz w:val="24"/>
          <w:szCs w:val="24"/>
        </w:rPr>
        <w:t xml:space="preserve">Our response to this consultation </w:t>
      </w:r>
    </w:p>
    <w:p w:rsidR="00CE0B87" w:rsidRDefault="00CE0B87" w:rsidP="00CE0B87">
      <w:pPr>
        <w:spacing w:after="0"/>
        <w:rPr>
          <w:rFonts w:ascii="Arial" w:hAnsi="Arial" w:cs="Arial"/>
          <w:sz w:val="24"/>
          <w:szCs w:val="24"/>
        </w:rPr>
      </w:pPr>
    </w:p>
    <w:p w:rsidR="00F66107" w:rsidRDefault="00CE0B87" w:rsidP="00CE0B87">
      <w:pPr>
        <w:spacing w:after="0"/>
        <w:rPr>
          <w:rFonts w:ascii="Arial" w:hAnsi="Arial" w:cs="Arial"/>
          <w:sz w:val="24"/>
          <w:szCs w:val="24"/>
        </w:rPr>
      </w:pPr>
      <w:r>
        <w:rPr>
          <w:rFonts w:ascii="Arial" w:hAnsi="Arial" w:cs="Arial"/>
          <w:sz w:val="24"/>
          <w:szCs w:val="24"/>
        </w:rPr>
        <w:t>There are a number of critical points that we wish to make in response to this consultation, focused</w:t>
      </w:r>
      <w:r w:rsidR="00053E20">
        <w:rPr>
          <w:rFonts w:ascii="Arial" w:hAnsi="Arial" w:cs="Arial"/>
          <w:sz w:val="24"/>
          <w:szCs w:val="24"/>
        </w:rPr>
        <w:t xml:space="preserve"> mainly</w:t>
      </w:r>
      <w:r>
        <w:rPr>
          <w:rFonts w:ascii="Arial" w:hAnsi="Arial" w:cs="Arial"/>
          <w:sz w:val="24"/>
          <w:szCs w:val="24"/>
        </w:rPr>
        <w:t xml:space="preserve"> on the proposals in relation to public benefit entities.  </w:t>
      </w:r>
      <w:r w:rsidR="00B33B29">
        <w:rPr>
          <w:rFonts w:ascii="Arial" w:hAnsi="Arial" w:cs="Arial"/>
          <w:sz w:val="24"/>
          <w:szCs w:val="24"/>
        </w:rPr>
        <w:t xml:space="preserve">The attached paper contains the points that we wish to put forward. </w:t>
      </w:r>
      <w:r w:rsidR="00F66107">
        <w:rPr>
          <w:rFonts w:ascii="Arial" w:hAnsi="Arial" w:cs="Arial"/>
          <w:sz w:val="24"/>
          <w:szCs w:val="24"/>
        </w:rPr>
        <w:br/>
      </w:r>
    </w:p>
    <w:p w:rsidR="00FA61FB" w:rsidRDefault="00CE0B87" w:rsidP="00CE0B87">
      <w:pPr>
        <w:spacing w:after="0"/>
        <w:rPr>
          <w:rFonts w:ascii="Arial" w:hAnsi="Arial" w:cs="Arial"/>
          <w:sz w:val="24"/>
          <w:szCs w:val="24"/>
        </w:rPr>
      </w:pPr>
      <w:r>
        <w:rPr>
          <w:rFonts w:ascii="Arial" w:hAnsi="Arial" w:cs="Arial"/>
          <w:sz w:val="24"/>
          <w:szCs w:val="24"/>
        </w:rPr>
        <w:t xml:space="preserve">We </w:t>
      </w:r>
      <w:r w:rsidR="00FA61FB">
        <w:rPr>
          <w:rFonts w:ascii="Arial" w:hAnsi="Arial" w:cs="Arial"/>
          <w:sz w:val="24"/>
          <w:szCs w:val="24"/>
        </w:rPr>
        <w:t>are</w:t>
      </w:r>
      <w:r>
        <w:rPr>
          <w:rFonts w:ascii="Arial" w:hAnsi="Arial" w:cs="Arial"/>
          <w:sz w:val="24"/>
          <w:szCs w:val="24"/>
        </w:rPr>
        <w:t xml:space="preserve"> not respond</w:t>
      </w:r>
      <w:r w:rsidR="00FA61FB">
        <w:rPr>
          <w:rFonts w:ascii="Arial" w:hAnsi="Arial" w:cs="Arial"/>
          <w:sz w:val="24"/>
          <w:szCs w:val="24"/>
        </w:rPr>
        <w:t>ing</w:t>
      </w:r>
      <w:r>
        <w:rPr>
          <w:rFonts w:ascii="Arial" w:hAnsi="Arial" w:cs="Arial"/>
          <w:sz w:val="24"/>
          <w:szCs w:val="24"/>
        </w:rPr>
        <w:t xml:space="preserve"> to every question contained within the consultation document, but instead </w:t>
      </w:r>
      <w:r w:rsidR="00385454">
        <w:rPr>
          <w:rFonts w:ascii="Arial" w:hAnsi="Arial" w:cs="Arial"/>
          <w:sz w:val="24"/>
          <w:szCs w:val="24"/>
        </w:rPr>
        <w:t>have</w:t>
      </w:r>
      <w:r>
        <w:rPr>
          <w:rFonts w:ascii="Arial" w:hAnsi="Arial" w:cs="Arial"/>
          <w:sz w:val="24"/>
          <w:szCs w:val="24"/>
        </w:rPr>
        <w:t xml:space="preserve"> limit</w:t>
      </w:r>
      <w:r w:rsidR="00385454">
        <w:rPr>
          <w:rFonts w:ascii="Arial" w:hAnsi="Arial" w:cs="Arial"/>
          <w:sz w:val="24"/>
          <w:szCs w:val="24"/>
        </w:rPr>
        <w:t>ed</w:t>
      </w:r>
      <w:r>
        <w:rPr>
          <w:rFonts w:ascii="Arial" w:hAnsi="Arial" w:cs="Arial"/>
          <w:sz w:val="24"/>
          <w:szCs w:val="24"/>
        </w:rPr>
        <w:t xml:space="preserve"> our comments to those areas that are particularly relevant for us as the regulator of charities in Scotland. </w:t>
      </w:r>
      <w:r w:rsidR="00385454">
        <w:rPr>
          <w:rFonts w:ascii="Arial" w:hAnsi="Arial" w:cs="Arial"/>
          <w:sz w:val="24"/>
          <w:szCs w:val="24"/>
        </w:rPr>
        <w:t xml:space="preserve"> </w:t>
      </w:r>
      <w:r w:rsidR="00FA61FB">
        <w:rPr>
          <w:rFonts w:ascii="Arial" w:hAnsi="Arial" w:cs="Arial"/>
          <w:sz w:val="24"/>
          <w:szCs w:val="24"/>
        </w:rPr>
        <w:t xml:space="preserve">In addition, we will, along with the Charity Commission for England &amp; Wales be submitting a consultation response as the joint Charities SORP-making body. </w:t>
      </w:r>
    </w:p>
    <w:p w:rsidR="00FA61FB" w:rsidRDefault="00FA61FB" w:rsidP="00CE0B87">
      <w:pPr>
        <w:spacing w:after="0"/>
        <w:rPr>
          <w:rFonts w:ascii="Arial" w:hAnsi="Arial" w:cs="Arial"/>
          <w:sz w:val="24"/>
          <w:szCs w:val="24"/>
        </w:rPr>
      </w:pPr>
      <w:r>
        <w:rPr>
          <w:rFonts w:ascii="Arial" w:hAnsi="Arial" w:cs="Arial"/>
          <w:sz w:val="24"/>
          <w:szCs w:val="24"/>
        </w:rPr>
        <w:lastRenderedPageBreak/>
        <w:t xml:space="preserve">We would welcome the opportunity to discuss further the points made in our response should this be considered helpful by the ASB. </w:t>
      </w:r>
    </w:p>
    <w:p w:rsidR="00FA61FB" w:rsidRDefault="00FA61FB" w:rsidP="00CE0B87">
      <w:pPr>
        <w:spacing w:after="0"/>
        <w:rPr>
          <w:rFonts w:ascii="Arial" w:hAnsi="Arial" w:cs="Arial"/>
          <w:sz w:val="24"/>
          <w:szCs w:val="24"/>
        </w:rPr>
      </w:pPr>
    </w:p>
    <w:p w:rsidR="00CE0B87" w:rsidRDefault="00CE0B87" w:rsidP="00CE0B87">
      <w:pPr>
        <w:spacing w:after="0"/>
        <w:jc w:val="both"/>
        <w:rPr>
          <w:rFonts w:ascii="Arial" w:hAnsi="Arial" w:cs="Arial"/>
          <w:sz w:val="24"/>
          <w:szCs w:val="24"/>
        </w:rPr>
      </w:pPr>
    </w:p>
    <w:p w:rsidR="00CE0B87" w:rsidRDefault="00F66107" w:rsidP="00CE0B87">
      <w:pPr>
        <w:spacing w:after="0"/>
        <w:jc w:val="both"/>
        <w:rPr>
          <w:rFonts w:ascii="Arial" w:hAnsi="Arial" w:cs="Arial"/>
          <w:sz w:val="24"/>
          <w:szCs w:val="24"/>
        </w:rPr>
      </w:pPr>
      <w:r>
        <w:rPr>
          <w:rFonts w:ascii="Arial" w:hAnsi="Arial" w:cs="Arial"/>
          <w:sz w:val="24"/>
          <w:szCs w:val="24"/>
        </w:rPr>
        <w:t>Yours sincerely</w:t>
      </w:r>
      <w:r w:rsidR="00053E20">
        <w:rPr>
          <w:rFonts w:ascii="Arial" w:hAnsi="Arial" w:cs="Arial"/>
          <w:sz w:val="24"/>
          <w:szCs w:val="24"/>
        </w:rPr>
        <w:t>,</w:t>
      </w:r>
    </w:p>
    <w:p w:rsidR="00F66107" w:rsidRDefault="00F66107" w:rsidP="00CE0B87">
      <w:pPr>
        <w:spacing w:after="0"/>
        <w:jc w:val="both"/>
        <w:rPr>
          <w:rFonts w:ascii="Arial" w:hAnsi="Arial" w:cs="Arial"/>
          <w:sz w:val="24"/>
          <w:szCs w:val="24"/>
        </w:rPr>
      </w:pPr>
    </w:p>
    <w:p w:rsidR="00F66107" w:rsidRDefault="007A4FCF" w:rsidP="00CE0B87">
      <w:pPr>
        <w:spacing w:after="0"/>
        <w:jc w:val="both"/>
        <w:rPr>
          <w:rFonts w:ascii="Arial" w:hAnsi="Arial" w:cs="Arial"/>
          <w:sz w:val="24"/>
          <w:szCs w:val="24"/>
        </w:rPr>
      </w:pPr>
      <w:r w:rsidRPr="007A4FCF">
        <w:rPr>
          <w:rFonts w:ascii="Arial" w:hAnsi="Arial" w:cs="Arial"/>
          <w:noProof/>
          <w:sz w:val="24"/>
          <w:szCs w:val="24"/>
          <w:lang w:eastAsia="en-GB"/>
        </w:rPr>
        <w:drawing>
          <wp:inline distT="0" distB="0" distL="0" distR="0">
            <wp:extent cx="1009650" cy="9837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15283" cy="989207"/>
                    </a:xfrm>
                    <a:prstGeom prst="rect">
                      <a:avLst/>
                    </a:prstGeom>
                    <a:noFill/>
                    <a:ln w="9525">
                      <a:noFill/>
                      <a:miter lim="800000"/>
                      <a:headEnd/>
                      <a:tailEnd/>
                    </a:ln>
                  </pic:spPr>
                </pic:pic>
              </a:graphicData>
            </a:graphic>
          </wp:inline>
        </w:drawing>
      </w:r>
    </w:p>
    <w:p w:rsidR="00F66107" w:rsidRDefault="00F66107" w:rsidP="00CE0B87">
      <w:pPr>
        <w:spacing w:after="0"/>
        <w:jc w:val="both"/>
        <w:rPr>
          <w:rFonts w:ascii="Arial" w:hAnsi="Arial" w:cs="Arial"/>
          <w:sz w:val="24"/>
          <w:szCs w:val="24"/>
        </w:rPr>
      </w:pPr>
      <w:r>
        <w:rPr>
          <w:rFonts w:ascii="Arial" w:hAnsi="Arial" w:cs="Arial"/>
          <w:sz w:val="24"/>
          <w:szCs w:val="24"/>
        </w:rPr>
        <w:t>Jane Ryder</w:t>
      </w:r>
    </w:p>
    <w:p w:rsidR="00F66107" w:rsidRDefault="00F66107" w:rsidP="00CE0B87">
      <w:pPr>
        <w:spacing w:after="0"/>
        <w:jc w:val="both"/>
        <w:rPr>
          <w:rFonts w:ascii="Arial" w:hAnsi="Arial" w:cs="Arial"/>
          <w:sz w:val="24"/>
          <w:szCs w:val="24"/>
        </w:rPr>
      </w:pPr>
      <w:r>
        <w:rPr>
          <w:rFonts w:ascii="Arial" w:hAnsi="Arial" w:cs="Arial"/>
          <w:sz w:val="24"/>
          <w:szCs w:val="24"/>
        </w:rPr>
        <w:t>Chief Executive</w:t>
      </w:r>
    </w:p>
    <w:p w:rsidR="00CE0B87" w:rsidRDefault="00CE0B87" w:rsidP="00CE0B87">
      <w:pPr>
        <w:spacing w:after="0"/>
        <w:jc w:val="both"/>
        <w:rPr>
          <w:rFonts w:ascii="Arial" w:hAnsi="Arial" w:cs="Arial"/>
          <w:sz w:val="24"/>
          <w:szCs w:val="24"/>
        </w:rPr>
      </w:pPr>
    </w:p>
    <w:p w:rsidR="007B7EC9" w:rsidRPr="007B7EC9" w:rsidRDefault="007B7EC9" w:rsidP="00F936B9">
      <w:pPr>
        <w:tabs>
          <w:tab w:val="left" w:pos="567"/>
        </w:tabs>
        <w:rPr>
          <w:rFonts w:ascii="Arial" w:hAnsi="Arial" w:cs="Arial"/>
          <w:sz w:val="24"/>
          <w:szCs w:val="24"/>
        </w:rPr>
      </w:pPr>
    </w:p>
    <w:sectPr w:rsidR="007B7EC9" w:rsidRPr="007B7EC9" w:rsidSect="00657E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290"/>
    <w:multiLevelType w:val="hybridMultilevel"/>
    <w:tmpl w:val="F378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C2645"/>
    <w:multiLevelType w:val="hybridMultilevel"/>
    <w:tmpl w:val="E50CAE9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1D1271"/>
    <w:multiLevelType w:val="hybridMultilevel"/>
    <w:tmpl w:val="7EB8B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E574CE"/>
    <w:multiLevelType w:val="hybridMultilevel"/>
    <w:tmpl w:val="E72C0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7EC9"/>
    <w:rsid w:val="00010303"/>
    <w:rsid w:val="00011B99"/>
    <w:rsid w:val="00037818"/>
    <w:rsid w:val="00053E20"/>
    <w:rsid w:val="000547C2"/>
    <w:rsid w:val="00082DC8"/>
    <w:rsid w:val="000E257C"/>
    <w:rsid w:val="001149D3"/>
    <w:rsid w:val="001F1E4E"/>
    <w:rsid w:val="00251382"/>
    <w:rsid w:val="00280EF6"/>
    <w:rsid w:val="002B3C29"/>
    <w:rsid w:val="002B5F08"/>
    <w:rsid w:val="003176C4"/>
    <w:rsid w:val="0032723D"/>
    <w:rsid w:val="003771E1"/>
    <w:rsid w:val="00385454"/>
    <w:rsid w:val="00387923"/>
    <w:rsid w:val="003B340C"/>
    <w:rsid w:val="00472662"/>
    <w:rsid w:val="00484859"/>
    <w:rsid w:val="004A0406"/>
    <w:rsid w:val="004C4315"/>
    <w:rsid w:val="004C7AA2"/>
    <w:rsid w:val="00542FDE"/>
    <w:rsid w:val="00566BAA"/>
    <w:rsid w:val="00657E4E"/>
    <w:rsid w:val="006D7BEA"/>
    <w:rsid w:val="006E1885"/>
    <w:rsid w:val="0074339E"/>
    <w:rsid w:val="00743D85"/>
    <w:rsid w:val="007442DC"/>
    <w:rsid w:val="00770728"/>
    <w:rsid w:val="00785B92"/>
    <w:rsid w:val="007A4FCF"/>
    <w:rsid w:val="007B7EC9"/>
    <w:rsid w:val="00910436"/>
    <w:rsid w:val="00915AB8"/>
    <w:rsid w:val="00925C4D"/>
    <w:rsid w:val="00926EE6"/>
    <w:rsid w:val="00927315"/>
    <w:rsid w:val="00977C8F"/>
    <w:rsid w:val="00983F71"/>
    <w:rsid w:val="009F366A"/>
    <w:rsid w:val="00A217F6"/>
    <w:rsid w:val="00A274BF"/>
    <w:rsid w:val="00A56028"/>
    <w:rsid w:val="00A57409"/>
    <w:rsid w:val="00A6233F"/>
    <w:rsid w:val="00A96CE8"/>
    <w:rsid w:val="00B33B29"/>
    <w:rsid w:val="00B33D94"/>
    <w:rsid w:val="00B45B5F"/>
    <w:rsid w:val="00B6408F"/>
    <w:rsid w:val="00C77821"/>
    <w:rsid w:val="00CE0B87"/>
    <w:rsid w:val="00D25AB8"/>
    <w:rsid w:val="00D5677C"/>
    <w:rsid w:val="00D637B2"/>
    <w:rsid w:val="00DA46F9"/>
    <w:rsid w:val="00DE61F7"/>
    <w:rsid w:val="00E018C6"/>
    <w:rsid w:val="00E90039"/>
    <w:rsid w:val="00EA1A11"/>
    <w:rsid w:val="00EA2AD6"/>
    <w:rsid w:val="00EE3F1C"/>
    <w:rsid w:val="00F0567C"/>
    <w:rsid w:val="00F66107"/>
    <w:rsid w:val="00F936B9"/>
    <w:rsid w:val="00FA269E"/>
    <w:rsid w:val="00FA61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18"/>
    <w:pPr>
      <w:ind w:left="720"/>
    </w:pPr>
  </w:style>
  <w:style w:type="paragraph" w:styleId="BalloonText">
    <w:name w:val="Balloon Text"/>
    <w:basedOn w:val="Normal"/>
    <w:link w:val="BalloonTextChar"/>
    <w:uiPriority w:val="99"/>
    <w:semiHidden/>
    <w:unhideWhenUsed/>
    <w:rsid w:val="00A5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09"/>
    <w:rPr>
      <w:rFonts w:ascii="Tahoma" w:hAnsi="Tahoma" w:cs="Tahoma"/>
      <w:sz w:val="16"/>
      <w:szCs w:val="16"/>
      <w:lang w:eastAsia="en-US"/>
    </w:rPr>
  </w:style>
  <w:style w:type="character" w:styleId="CommentReference">
    <w:name w:val="annotation reference"/>
    <w:basedOn w:val="DefaultParagraphFont"/>
    <w:uiPriority w:val="99"/>
    <w:semiHidden/>
    <w:unhideWhenUsed/>
    <w:rsid w:val="00082DC8"/>
    <w:rPr>
      <w:sz w:val="16"/>
      <w:szCs w:val="16"/>
    </w:rPr>
  </w:style>
  <w:style w:type="paragraph" w:styleId="CommentText">
    <w:name w:val="annotation text"/>
    <w:basedOn w:val="Normal"/>
    <w:link w:val="CommentTextChar"/>
    <w:uiPriority w:val="99"/>
    <w:semiHidden/>
    <w:unhideWhenUsed/>
    <w:rsid w:val="00082DC8"/>
    <w:rPr>
      <w:sz w:val="20"/>
      <w:szCs w:val="20"/>
    </w:rPr>
  </w:style>
  <w:style w:type="character" w:customStyle="1" w:styleId="CommentTextChar">
    <w:name w:val="Comment Text Char"/>
    <w:basedOn w:val="DefaultParagraphFont"/>
    <w:link w:val="CommentText"/>
    <w:uiPriority w:val="99"/>
    <w:semiHidden/>
    <w:rsid w:val="00082DC8"/>
    <w:rPr>
      <w:lang w:eastAsia="en-US"/>
    </w:rPr>
  </w:style>
  <w:style w:type="paragraph" w:styleId="CommentSubject">
    <w:name w:val="annotation subject"/>
    <w:basedOn w:val="CommentText"/>
    <w:next w:val="CommentText"/>
    <w:link w:val="CommentSubjectChar"/>
    <w:uiPriority w:val="99"/>
    <w:semiHidden/>
    <w:unhideWhenUsed/>
    <w:rsid w:val="00082DC8"/>
    <w:rPr>
      <w:b/>
      <w:bCs/>
    </w:rPr>
  </w:style>
  <w:style w:type="character" w:customStyle="1" w:styleId="CommentSubjectChar">
    <w:name w:val="Comment Subject Char"/>
    <w:basedOn w:val="CommentTextChar"/>
    <w:link w:val="CommentSubject"/>
    <w:uiPriority w:val="99"/>
    <w:semiHidden/>
    <w:rsid w:val="00082D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7C8F-FB4D-43AA-BB3F-6CB1A32F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Lauara Anderson</dc:creator>
  <cp:keywords/>
  <dc:description/>
  <cp:lastModifiedBy>Stewartm</cp:lastModifiedBy>
  <cp:revision>2</cp:revision>
  <cp:lastPrinted>2010-01-05T14:38:00Z</cp:lastPrinted>
  <dcterms:created xsi:type="dcterms:W3CDTF">2011-09-06T15:25:00Z</dcterms:created>
  <dcterms:modified xsi:type="dcterms:W3CDTF">2011-09-06T15:25:00Z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A648106</vt:lpwstr>
  </property>
  <property fmtid="{D5CDD505-2E9C-101B-9397-08002B2CF9AE}" pid="3" name="Objective-Title">
    <vt:lpwstr>2011-04-21 cover letter to send with consultation on the Future of Financial Reporting</vt:lpwstr>
  </property>
  <property fmtid="{D5CDD505-2E9C-101B-9397-08002B2CF9AE}" pid="4" name="Objective-Comment">
    <vt:lpwstr/>
  </property>
  <property fmtid="{D5CDD505-2E9C-101B-9397-08002B2CF9AE}" pid="5" name="Objective-CreationStamp">
    <vt:filetime>2011-04-21T06:45:00Z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2011-04-28T12:33:58Z</vt:filetime>
  </property>
  <property fmtid="{D5CDD505-2E9C-101B-9397-08002B2CF9AE}" pid="9" name="Objective-ModificationStamp">
    <vt:filetime>2011-04-28T12:34:00Z</vt:filetime>
  </property>
  <property fmtid="{D5CDD505-2E9C-101B-9397-08002B2CF9AE}" pid="10" name="Objective-Owner">
    <vt:lpwstr>Anderson, Laura</vt:lpwstr>
  </property>
  <property fmtid="{D5CDD505-2E9C-101B-9397-08002B2CF9AE}" pid="11" name="Objective-Path">
    <vt:lpwstr>OSCR File Plan:02 Policy Development:2.3 Stakeholders:Accounting Standards Board:</vt:lpwstr>
  </property>
  <property fmtid="{D5CDD505-2E9C-101B-9397-08002B2CF9AE}" pid="12" name="Objective-Parent">
    <vt:lpwstr>Accounting Standards Board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i4>4</vt:i4>
  </property>
  <property fmtid="{D5CDD505-2E9C-101B-9397-08002B2CF9AE}" pid="16" name="Objective-VersionComment">
    <vt:lpwstr/>
  </property>
  <property fmtid="{D5CDD505-2E9C-101B-9397-08002B2CF9AE}" pid="17" name="Objective-FileNumber">
    <vt:lpwstr>PD/STK/06-031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rrespondence Type Flag [system]">
    <vt:lpwstr/>
  </property>
  <property fmtid="{D5CDD505-2E9C-101B-9397-08002B2CF9AE}" pid="21" name="Objective-Charity Number [system]">
    <vt:lpwstr>sc000000</vt:lpwstr>
  </property>
  <property fmtid="{D5CDD505-2E9C-101B-9397-08002B2CF9AE}" pid="22" name="Objective-Of Historical Significance? [system]">
    <vt:lpwstr>No</vt:lpwstr>
  </property>
  <property fmtid="{D5CDD505-2E9C-101B-9397-08002B2CF9AE}" pid="23" name="Objective-Date of Effect [system]">
    <vt:lpwstr/>
  </property>
  <property fmtid="{D5CDD505-2E9C-101B-9397-08002B2CF9AE}" pid="24" name="Objective-Date Application Received [system]">
    <vt:lpwstr/>
  </property>
</Properties>
</file>